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3" w:rsidRPr="00E103E2" w:rsidRDefault="00A12F93" w:rsidP="00E103E2">
      <w:pPr>
        <w:jc w:val="both"/>
        <w:rPr>
          <w:rFonts w:ascii="Times New Roman" w:hAnsi="Times New Roman" w:cs="Times New Roman"/>
          <w:b/>
          <w:sz w:val="24"/>
          <w:szCs w:val="24"/>
        </w:rPr>
      </w:pPr>
      <w:r w:rsidRPr="00E103E2">
        <w:rPr>
          <w:rFonts w:ascii="Times New Roman" w:hAnsi="Times New Roman" w:cs="Times New Roman"/>
          <w:b/>
          <w:sz w:val="24"/>
          <w:szCs w:val="24"/>
        </w:rPr>
        <w:t xml:space="preserve">Colloque « penser l’émancipation » </w:t>
      </w:r>
      <w:bookmarkStart w:id="0" w:name="_GoBack"/>
      <w:bookmarkEnd w:id="0"/>
    </w:p>
    <w:p w:rsidR="00A12F93" w:rsidRPr="00E103E2" w:rsidRDefault="00A12F93" w:rsidP="00E103E2">
      <w:pPr>
        <w:pStyle w:val="Standard"/>
        <w:jc w:val="both"/>
        <w:rPr>
          <w:rFonts w:ascii="Times New Roman" w:hAnsi="Times New Roman" w:cs="Times New Roman"/>
          <w:b/>
          <w:bCs/>
          <w:sz w:val="32"/>
          <w:szCs w:val="32"/>
        </w:rPr>
      </w:pPr>
      <w:r w:rsidRPr="00E103E2">
        <w:rPr>
          <w:rFonts w:ascii="Times New Roman" w:hAnsi="Times New Roman" w:cs="Times New Roman"/>
          <w:b/>
          <w:bCs/>
          <w:sz w:val="32"/>
          <w:szCs w:val="32"/>
        </w:rPr>
        <w:t>Autogestion : but, chemin et moyen pour l'émancipation ?</w:t>
      </w:r>
    </w:p>
    <w:p w:rsidR="00E103E2" w:rsidRPr="00E103E2" w:rsidRDefault="00E103E2" w:rsidP="00E103E2">
      <w:pPr>
        <w:pStyle w:val="Standard"/>
        <w:jc w:val="both"/>
        <w:rPr>
          <w:rFonts w:ascii="Times New Roman" w:hAnsi="Times New Roman" w:cs="Times New Roman"/>
          <w:b/>
          <w:bCs/>
        </w:rPr>
      </w:pPr>
      <w:proofErr w:type="spellStart"/>
      <w:r>
        <w:rPr>
          <w:rFonts w:ascii="Times New Roman" w:hAnsi="Times New Roman" w:cs="Times New Roman"/>
          <w:b/>
          <w:bCs/>
        </w:rPr>
        <w:t>Robi</w:t>
      </w:r>
      <w:proofErr w:type="spellEnd"/>
      <w:r>
        <w:rPr>
          <w:rFonts w:ascii="Times New Roman" w:hAnsi="Times New Roman" w:cs="Times New Roman"/>
          <w:b/>
          <w:bCs/>
        </w:rPr>
        <w:t xml:space="preserve"> </w:t>
      </w:r>
      <w:proofErr w:type="spellStart"/>
      <w:r>
        <w:rPr>
          <w:rFonts w:ascii="Times New Roman" w:hAnsi="Times New Roman" w:cs="Times New Roman"/>
          <w:b/>
          <w:bCs/>
        </w:rPr>
        <w:t>Morder</w:t>
      </w:r>
      <w:proofErr w:type="spellEnd"/>
      <w:r>
        <w:rPr>
          <w:rFonts w:ascii="Times New Roman" w:hAnsi="Times New Roman" w:cs="Times New Roman"/>
          <w:b/>
          <w:bCs/>
        </w:rPr>
        <w:t xml:space="preserve">, Patrick </w:t>
      </w:r>
      <w:proofErr w:type="spellStart"/>
      <w:r>
        <w:rPr>
          <w:rFonts w:ascii="Times New Roman" w:hAnsi="Times New Roman" w:cs="Times New Roman"/>
          <w:b/>
          <w:bCs/>
        </w:rPr>
        <w:t>Silberstein</w:t>
      </w:r>
      <w:proofErr w:type="spellEnd"/>
      <w:r>
        <w:rPr>
          <w:rStyle w:val="Appelnotedebasdep"/>
          <w:rFonts w:ascii="Times New Roman" w:hAnsi="Times New Roman" w:cs="Times New Roman"/>
          <w:b/>
          <w:bCs/>
        </w:rPr>
        <w:footnoteReference w:id="1"/>
      </w:r>
    </w:p>
    <w:p w:rsidR="00A12F93" w:rsidRPr="00E103E2" w:rsidRDefault="00A12F93" w:rsidP="00E103E2">
      <w:pPr>
        <w:pStyle w:val="Standard"/>
        <w:jc w:val="both"/>
        <w:rPr>
          <w:rFonts w:ascii="Times New Roman" w:hAnsi="Times New Roman" w:cs="Times New Roman"/>
        </w:rPr>
      </w:pPr>
    </w:p>
    <w:p w:rsidR="00A12F93" w:rsidRPr="00E103E2" w:rsidRDefault="00A12F93" w:rsidP="00E103E2">
      <w:pPr>
        <w:pStyle w:val="Standard"/>
        <w:jc w:val="both"/>
        <w:rPr>
          <w:rFonts w:ascii="Times New Roman" w:hAnsi="Times New Roman" w:cs="Times New Roman"/>
        </w:rPr>
      </w:pPr>
      <w:r w:rsidRPr="00E103E2">
        <w:rPr>
          <w:rFonts w:ascii="Times New Roman" w:hAnsi="Times New Roman" w:cs="Times New Roman"/>
        </w:rPr>
        <w:t xml:space="preserve">Dans le contexte d'approfondissement de la crise systémique du capitalisme, crise économique et sociale, écologique, démocratique et </w:t>
      </w:r>
      <w:proofErr w:type="spellStart"/>
      <w:r w:rsidRPr="00E103E2">
        <w:rPr>
          <w:rFonts w:ascii="Times New Roman" w:hAnsi="Times New Roman" w:cs="Times New Roman"/>
        </w:rPr>
        <w:t>géo-stratégique</w:t>
      </w:r>
      <w:proofErr w:type="spellEnd"/>
      <w:r w:rsidRPr="00E103E2">
        <w:rPr>
          <w:rFonts w:ascii="Times New Roman" w:hAnsi="Times New Roman" w:cs="Times New Roman"/>
        </w:rPr>
        <w:t xml:space="preserve">, nous pouvons faire le constat d'un retour, depuis une vingtaine d'années, d’un ensemble de pratiques de contestation de l'exploitation et de l'aliénation que nous traiterons comme pratiques d'émancipation et montrant en quoi des forces se réclamant de l’autogestion peuvent y déceler  une culture politique qui devrait amener les forces politiques à repenser leur fonction et leur fonctionnement et à réinterroger leur pratiques concrètes, leur intégration aux institutions, leur lien à la société comme aux mouvements de contestation </w:t>
      </w:r>
    </w:p>
    <w:p w:rsidR="00A12F93" w:rsidRPr="00E103E2" w:rsidRDefault="00A12F93" w:rsidP="00E103E2">
      <w:pPr>
        <w:pStyle w:val="Standard"/>
        <w:jc w:val="both"/>
        <w:rPr>
          <w:rFonts w:ascii="Times New Roman" w:hAnsi="Times New Roman" w:cs="Times New Roman"/>
        </w:rPr>
      </w:pPr>
    </w:p>
    <w:p w:rsidR="00BE79A3" w:rsidRPr="00E103E2" w:rsidRDefault="00BE79A3" w:rsidP="00E103E2">
      <w:pPr>
        <w:jc w:val="both"/>
        <w:rPr>
          <w:rFonts w:ascii="Times New Roman" w:hAnsi="Times New Roman" w:cs="Times New Roman"/>
          <w:sz w:val="24"/>
          <w:szCs w:val="24"/>
        </w:rPr>
      </w:pPr>
      <w:r w:rsidRPr="00E103E2">
        <w:rPr>
          <w:rFonts w:ascii="Times New Roman" w:hAnsi="Times New Roman" w:cs="Times New Roman"/>
          <w:sz w:val="24"/>
          <w:szCs w:val="24"/>
        </w:rPr>
        <w:t xml:space="preserve">L’objectif de cette contribution est de présenter synthétiquement la façon dont l’autogestion a été – et demeure – une référence dans le mouvement ouvrier, et plus </w:t>
      </w:r>
      <w:r w:rsidR="002A6E40" w:rsidRPr="00E103E2">
        <w:rPr>
          <w:rFonts w:ascii="Times New Roman" w:hAnsi="Times New Roman" w:cs="Times New Roman"/>
          <w:sz w:val="24"/>
          <w:szCs w:val="24"/>
        </w:rPr>
        <w:t>largement social, en France, en nous limitant ici au seul secteur des luttes dans les entreprises</w:t>
      </w:r>
      <w:r w:rsidR="002A6E40" w:rsidRPr="00E103E2">
        <w:rPr>
          <w:rStyle w:val="Appelnotedebasdep"/>
          <w:rFonts w:ascii="Times New Roman" w:hAnsi="Times New Roman" w:cs="Times New Roman"/>
          <w:sz w:val="24"/>
          <w:szCs w:val="24"/>
        </w:rPr>
        <w:footnoteReference w:id="2"/>
      </w:r>
      <w:r w:rsidR="002A6E40" w:rsidRPr="00E103E2">
        <w:rPr>
          <w:rFonts w:ascii="Times New Roman" w:hAnsi="Times New Roman" w:cs="Times New Roman"/>
          <w:sz w:val="24"/>
          <w:szCs w:val="24"/>
        </w:rPr>
        <w:t>.</w:t>
      </w:r>
      <w:r w:rsidR="00573590" w:rsidRPr="00E103E2">
        <w:rPr>
          <w:rFonts w:ascii="Times New Roman" w:hAnsi="Times New Roman" w:cs="Times New Roman"/>
          <w:sz w:val="24"/>
          <w:szCs w:val="24"/>
        </w:rPr>
        <w:t xml:space="preserve"> </w:t>
      </w:r>
    </w:p>
    <w:p w:rsidR="00231CCF" w:rsidRPr="00E103E2" w:rsidRDefault="00231CCF" w:rsidP="00E103E2">
      <w:pPr>
        <w:jc w:val="both"/>
        <w:rPr>
          <w:rFonts w:ascii="Times New Roman" w:hAnsi="Times New Roman" w:cs="Times New Roman"/>
          <w:b/>
          <w:sz w:val="24"/>
          <w:szCs w:val="24"/>
          <w:u w:val="single"/>
        </w:rPr>
      </w:pPr>
      <w:r w:rsidRPr="00E103E2">
        <w:rPr>
          <w:rFonts w:ascii="Times New Roman" w:hAnsi="Times New Roman" w:cs="Times New Roman"/>
          <w:b/>
          <w:sz w:val="24"/>
          <w:szCs w:val="24"/>
          <w:u w:val="single"/>
        </w:rPr>
        <w:t>Des « années 68 » à la crise : de l’autogestion subversive à la gestion institutionnelle ?</w:t>
      </w:r>
    </w:p>
    <w:p w:rsidR="00BE79A3" w:rsidRPr="00E103E2" w:rsidRDefault="00BE79A3" w:rsidP="00E103E2">
      <w:pPr>
        <w:jc w:val="both"/>
        <w:rPr>
          <w:rFonts w:ascii="Times New Roman" w:hAnsi="Times New Roman" w:cs="Times New Roman"/>
          <w:sz w:val="24"/>
          <w:szCs w:val="24"/>
        </w:rPr>
      </w:pPr>
      <w:r w:rsidRPr="00E103E2">
        <w:rPr>
          <w:rFonts w:ascii="Times New Roman" w:hAnsi="Times New Roman" w:cs="Times New Roman"/>
          <w:sz w:val="24"/>
          <w:szCs w:val="24"/>
        </w:rPr>
        <w:t>La question de l’autogestion devient un sujet de discussion dépassant les cercles militants ou intellectuels dans les « années 68 »</w:t>
      </w:r>
      <w:r w:rsidR="002A6E40" w:rsidRPr="00E103E2">
        <w:rPr>
          <w:rStyle w:val="Appelnotedebasdep"/>
          <w:rFonts w:ascii="Times New Roman" w:hAnsi="Times New Roman" w:cs="Times New Roman"/>
          <w:sz w:val="24"/>
          <w:szCs w:val="24"/>
        </w:rPr>
        <w:footnoteReference w:id="3"/>
      </w:r>
      <w:r w:rsidRPr="00E103E2">
        <w:rPr>
          <w:rFonts w:ascii="Times New Roman" w:hAnsi="Times New Roman" w:cs="Times New Roman"/>
          <w:sz w:val="24"/>
          <w:szCs w:val="24"/>
        </w:rPr>
        <w:t>. En effet, si les expériences yougoslave et algérienne</w:t>
      </w:r>
      <w:r w:rsidR="008607F4" w:rsidRPr="00E103E2">
        <w:rPr>
          <w:rFonts w:ascii="Times New Roman" w:hAnsi="Times New Roman" w:cs="Times New Roman"/>
          <w:sz w:val="24"/>
          <w:szCs w:val="24"/>
        </w:rPr>
        <w:t xml:space="preserve"> (puis tchécoslovaque)</w:t>
      </w:r>
      <w:r w:rsidRPr="00E103E2">
        <w:rPr>
          <w:rFonts w:ascii="Times New Roman" w:hAnsi="Times New Roman" w:cs="Times New Roman"/>
          <w:sz w:val="24"/>
          <w:szCs w:val="24"/>
        </w:rPr>
        <w:t xml:space="preserve"> renvoyaient aux questions internationales, les revendications de « pouvoir populaire », « pouvoir étudiant », « pouvoir ouvrier »</w:t>
      </w:r>
      <w:r w:rsidR="00111E5A" w:rsidRPr="00E103E2">
        <w:rPr>
          <w:rFonts w:ascii="Times New Roman" w:hAnsi="Times New Roman" w:cs="Times New Roman"/>
          <w:sz w:val="24"/>
          <w:szCs w:val="24"/>
        </w:rPr>
        <w:t xml:space="preserve"> ont surgi à une échelle de masse au cours de la grève générale de mai et juin 1968, au point qu’une confédération syndicale, </w:t>
      </w:r>
      <w:r w:rsidR="00AC29DC" w:rsidRPr="00E103E2">
        <w:rPr>
          <w:rFonts w:ascii="Times New Roman" w:hAnsi="Times New Roman" w:cs="Times New Roman"/>
          <w:sz w:val="24"/>
          <w:szCs w:val="24"/>
        </w:rPr>
        <w:t>la CFDT, en a fait sa référence ensuite et durant les années 1970.</w:t>
      </w:r>
    </w:p>
    <w:p w:rsidR="00111E5A" w:rsidRPr="00E103E2" w:rsidRDefault="00111E5A" w:rsidP="00E103E2">
      <w:pPr>
        <w:jc w:val="both"/>
        <w:rPr>
          <w:rFonts w:ascii="Times New Roman" w:hAnsi="Times New Roman" w:cs="Times New Roman"/>
          <w:sz w:val="24"/>
          <w:szCs w:val="24"/>
        </w:rPr>
      </w:pPr>
      <w:r w:rsidRPr="00E103E2">
        <w:rPr>
          <w:rFonts w:ascii="Times New Roman" w:hAnsi="Times New Roman" w:cs="Times New Roman"/>
          <w:sz w:val="24"/>
          <w:szCs w:val="24"/>
        </w:rPr>
        <w:t xml:space="preserve">Les évolutions de </w:t>
      </w:r>
      <w:r w:rsidR="00AC29DC" w:rsidRPr="00E103E2">
        <w:rPr>
          <w:rFonts w:ascii="Times New Roman" w:hAnsi="Times New Roman" w:cs="Times New Roman"/>
          <w:sz w:val="24"/>
          <w:szCs w:val="24"/>
        </w:rPr>
        <w:t>la société française – comme de l’ensemble du monde occidental et même en delà – doivent être prises en compte dans la popularité de ce thème. Il s’agit d’abord de la prolongation de la scolarité comme de la massification scolaire et en corollaire de l’augmentation des qualifications et compétences dans les mondes du travail qui bousculent les rapports hiérarchiques traditionnels dans les entreprises, y compris les processus de délégation de pouvoir au sein même des organisations de représentation collectives d</w:t>
      </w:r>
      <w:r w:rsidR="00F6732E" w:rsidRPr="00E103E2">
        <w:rPr>
          <w:rFonts w:ascii="Times New Roman" w:hAnsi="Times New Roman" w:cs="Times New Roman"/>
          <w:sz w:val="24"/>
          <w:szCs w:val="24"/>
        </w:rPr>
        <w:t>es travailleuses et travailleurs</w:t>
      </w:r>
      <w:r w:rsidR="00F6732E" w:rsidRPr="00E103E2">
        <w:rPr>
          <w:rStyle w:val="Appelnotedebasdep"/>
          <w:rFonts w:ascii="Times New Roman" w:hAnsi="Times New Roman" w:cs="Times New Roman"/>
          <w:sz w:val="24"/>
          <w:szCs w:val="24"/>
        </w:rPr>
        <w:footnoteReference w:id="4"/>
      </w:r>
      <w:r w:rsidR="00AC29DC" w:rsidRPr="00E103E2">
        <w:rPr>
          <w:rFonts w:ascii="Times New Roman" w:hAnsi="Times New Roman" w:cs="Times New Roman"/>
          <w:sz w:val="24"/>
          <w:szCs w:val="24"/>
        </w:rPr>
        <w:t>. Ainsi, l’auto-organisation des luttes sous la forme des coordinations, est un répertoire d’action inauguré au début des années 1970 dans les mouvements lycéens et étudiants et qui a ensuite irrigué les luttes des salariés des secteurs les plus diplômés et ou qualifiés (cheminots 1986, instituteurs 1987, infirmières 1989).</w:t>
      </w:r>
    </w:p>
    <w:p w:rsidR="008607F4" w:rsidRPr="00E103E2" w:rsidRDefault="00AC29DC" w:rsidP="00E103E2">
      <w:pPr>
        <w:jc w:val="both"/>
        <w:rPr>
          <w:rFonts w:ascii="Times New Roman" w:hAnsi="Times New Roman" w:cs="Times New Roman"/>
          <w:sz w:val="24"/>
          <w:szCs w:val="24"/>
        </w:rPr>
      </w:pPr>
      <w:r w:rsidRPr="00E103E2">
        <w:rPr>
          <w:rFonts w:ascii="Times New Roman" w:hAnsi="Times New Roman" w:cs="Times New Roman"/>
          <w:sz w:val="24"/>
          <w:szCs w:val="24"/>
        </w:rPr>
        <w:t xml:space="preserve">Paradoxalement, la thématique de l’autogestion s’est accompagnée de peu de mises en pratique </w:t>
      </w:r>
      <w:r w:rsidR="005B7171" w:rsidRPr="00E103E2">
        <w:rPr>
          <w:rFonts w:ascii="Times New Roman" w:hAnsi="Times New Roman" w:cs="Times New Roman"/>
          <w:sz w:val="24"/>
          <w:szCs w:val="24"/>
        </w:rPr>
        <w:t xml:space="preserve">de contrôle ou gestion ouvrière au cours des années 70 (On peut citer </w:t>
      </w:r>
      <w:proofErr w:type="spellStart"/>
      <w:r w:rsidR="005B7171" w:rsidRPr="00E103E2">
        <w:rPr>
          <w:rFonts w:ascii="Times New Roman" w:hAnsi="Times New Roman" w:cs="Times New Roman"/>
          <w:sz w:val="24"/>
          <w:szCs w:val="24"/>
        </w:rPr>
        <w:t>Lip</w:t>
      </w:r>
      <w:proofErr w:type="spellEnd"/>
      <w:r w:rsidR="005B7171" w:rsidRPr="00E103E2">
        <w:rPr>
          <w:rFonts w:ascii="Times New Roman" w:hAnsi="Times New Roman" w:cs="Times New Roman"/>
          <w:sz w:val="24"/>
          <w:szCs w:val="24"/>
        </w:rPr>
        <w:t xml:space="preserve">, </w:t>
      </w:r>
      <w:proofErr w:type="spellStart"/>
      <w:r w:rsidR="005B7171" w:rsidRPr="00E103E2">
        <w:rPr>
          <w:rFonts w:ascii="Times New Roman" w:hAnsi="Times New Roman" w:cs="Times New Roman"/>
          <w:sz w:val="24"/>
          <w:szCs w:val="24"/>
        </w:rPr>
        <w:t>Pil</w:t>
      </w:r>
      <w:proofErr w:type="spellEnd"/>
      <w:r w:rsidR="005B7171" w:rsidRPr="00E103E2">
        <w:rPr>
          <w:rFonts w:ascii="Times New Roman" w:hAnsi="Times New Roman" w:cs="Times New Roman"/>
          <w:sz w:val="24"/>
          <w:szCs w:val="24"/>
        </w:rPr>
        <w:t>, l’IMRO), alors que les récupérations d’entreprises sont plus fréquentes depuis les années 2010 sans que le terme d’autogestion soit</w:t>
      </w:r>
      <w:r w:rsidR="00E3007B" w:rsidRPr="00E103E2">
        <w:rPr>
          <w:rFonts w:ascii="Times New Roman" w:hAnsi="Times New Roman" w:cs="Times New Roman"/>
          <w:sz w:val="24"/>
          <w:szCs w:val="24"/>
        </w:rPr>
        <w:t xml:space="preserve"> pour autant</w:t>
      </w:r>
      <w:r w:rsidR="005B7171" w:rsidRPr="00E103E2">
        <w:rPr>
          <w:rFonts w:ascii="Times New Roman" w:hAnsi="Times New Roman" w:cs="Times New Roman"/>
          <w:sz w:val="24"/>
          <w:szCs w:val="24"/>
        </w:rPr>
        <w:t xml:space="preserve"> employé. </w:t>
      </w:r>
    </w:p>
    <w:p w:rsidR="00AC29DC" w:rsidRPr="00E103E2" w:rsidRDefault="005B7171" w:rsidP="00E103E2">
      <w:pPr>
        <w:jc w:val="both"/>
        <w:rPr>
          <w:rFonts w:ascii="Times New Roman" w:hAnsi="Times New Roman" w:cs="Times New Roman"/>
          <w:sz w:val="24"/>
          <w:szCs w:val="24"/>
        </w:rPr>
      </w:pPr>
      <w:r w:rsidRPr="00E103E2">
        <w:rPr>
          <w:rFonts w:ascii="Times New Roman" w:hAnsi="Times New Roman" w:cs="Times New Roman"/>
          <w:sz w:val="24"/>
          <w:szCs w:val="24"/>
        </w:rPr>
        <w:lastRenderedPageBreak/>
        <w:t>Il est vrai que l’autogestion était jusqu’à l’arrivée au pouvoir de la gauche (</w:t>
      </w:r>
      <w:r w:rsidR="002A6E40" w:rsidRPr="00E103E2">
        <w:rPr>
          <w:rFonts w:ascii="Times New Roman" w:hAnsi="Times New Roman" w:cs="Times New Roman"/>
          <w:sz w:val="24"/>
          <w:szCs w:val="24"/>
        </w:rPr>
        <w:t xml:space="preserve">élections </w:t>
      </w:r>
      <w:r w:rsidRPr="00E103E2">
        <w:rPr>
          <w:rFonts w:ascii="Times New Roman" w:hAnsi="Times New Roman" w:cs="Times New Roman"/>
          <w:sz w:val="24"/>
          <w:szCs w:val="24"/>
        </w:rPr>
        <w:t>présidentielles et législatives de 1981) brandie aussi bien dans la gauche critique (PSU, communistes et marxistes autogestionnaires, libertaires) que dans la gauche syndicale (CFDT) et politique plus institutionnelle (Parti socialiste d’abord puis même Parti communiste).</w:t>
      </w:r>
    </w:p>
    <w:p w:rsidR="005B7171" w:rsidRPr="00E103E2" w:rsidRDefault="005B7171" w:rsidP="00E103E2">
      <w:pPr>
        <w:jc w:val="both"/>
        <w:rPr>
          <w:rFonts w:ascii="Times New Roman" w:hAnsi="Times New Roman" w:cs="Times New Roman"/>
          <w:sz w:val="24"/>
          <w:szCs w:val="24"/>
        </w:rPr>
      </w:pPr>
      <w:r w:rsidRPr="00E103E2">
        <w:rPr>
          <w:rFonts w:ascii="Times New Roman" w:hAnsi="Times New Roman" w:cs="Times New Roman"/>
          <w:sz w:val="24"/>
          <w:szCs w:val="24"/>
        </w:rPr>
        <w:t>La conjonction entre une prise en compte partielle par le capitalisme des aspirations des travailleurs (récupération des tendances à la reconnaissance des compétences individuelles sans leur dimension collective dans les nouvelles organisations du travail)</w:t>
      </w:r>
      <w:r w:rsidR="002A6E40" w:rsidRPr="00E103E2">
        <w:rPr>
          <w:rStyle w:val="Appelnotedebasdep"/>
          <w:rFonts w:ascii="Times New Roman" w:hAnsi="Times New Roman" w:cs="Times New Roman"/>
          <w:sz w:val="24"/>
          <w:szCs w:val="24"/>
        </w:rPr>
        <w:footnoteReference w:id="5"/>
      </w:r>
      <w:r w:rsidRPr="00E103E2">
        <w:rPr>
          <w:rFonts w:ascii="Times New Roman" w:hAnsi="Times New Roman" w:cs="Times New Roman"/>
          <w:sz w:val="24"/>
          <w:szCs w:val="24"/>
        </w:rPr>
        <w:t xml:space="preserve"> et de l’exercice du pouvoir par une gauche gestionnaire ayant abandonné le vocabulaire même d’autogestion, </w:t>
      </w:r>
      <w:r w:rsidR="008607F4" w:rsidRPr="00E103E2">
        <w:rPr>
          <w:rFonts w:ascii="Times New Roman" w:hAnsi="Times New Roman" w:cs="Times New Roman"/>
          <w:sz w:val="24"/>
          <w:szCs w:val="24"/>
        </w:rPr>
        <w:t>une certaine institutionnalisation sans mobil</w:t>
      </w:r>
      <w:r w:rsidR="002A6E40" w:rsidRPr="00E103E2">
        <w:rPr>
          <w:rFonts w:ascii="Times New Roman" w:hAnsi="Times New Roman" w:cs="Times New Roman"/>
          <w:sz w:val="24"/>
          <w:szCs w:val="24"/>
        </w:rPr>
        <w:t>isation du « pouvoir syndical »</w:t>
      </w:r>
      <w:r w:rsidR="00E3007B" w:rsidRPr="00E103E2">
        <w:rPr>
          <w:rStyle w:val="Appelnotedebasdep"/>
          <w:rFonts w:ascii="Times New Roman" w:hAnsi="Times New Roman" w:cs="Times New Roman"/>
          <w:sz w:val="24"/>
          <w:szCs w:val="24"/>
        </w:rPr>
        <w:footnoteReference w:id="6"/>
      </w:r>
      <w:r w:rsidR="002A6E40" w:rsidRPr="00E103E2">
        <w:rPr>
          <w:rFonts w:ascii="Times New Roman" w:hAnsi="Times New Roman" w:cs="Times New Roman"/>
          <w:sz w:val="24"/>
          <w:szCs w:val="24"/>
        </w:rPr>
        <w:t xml:space="preserve">, </w:t>
      </w:r>
      <w:r w:rsidR="008607F4" w:rsidRPr="00E103E2">
        <w:rPr>
          <w:rFonts w:ascii="Times New Roman" w:hAnsi="Times New Roman" w:cs="Times New Roman"/>
          <w:sz w:val="24"/>
          <w:szCs w:val="24"/>
        </w:rPr>
        <w:t>le caractère plus défensif des luttes dans la période de crise du dernier quart du 20</w:t>
      </w:r>
      <w:r w:rsidR="008607F4" w:rsidRPr="00E103E2">
        <w:rPr>
          <w:rFonts w:ascii="Times New Roman" w:hAnsi="Times New Roman" w:cs="Times New Roman"/>
          <w:sz w:val="24"/>
          <w:szCs w:val="24"/>
          <w:vertAlign w:val="superscript"/>
        </w:rPr>
        <w:t>e</w:t>
      </w:r>
      <w:r w:rsidR="00D06C4D" w:rsidRPr="00E103E2">
        <w:rPr>
          <w:rFonts w:ascii="Times New Roman" w:hAnsi="Times New Roman" w:cs="Times New Roman"/>
          <w:sz w:val="24"/>
          <w:szCs w:val="24"/>
        </w:rPr>
        <w:t xml:space="preserve"> siècle (même si elles </w:t>
      </w:r>
      <w:r w:rsidR="008607F4" w:rsidRPr="00E103E2">
        <w:rPr>
          <w:rFonts w:ascii="Times New Roman" w:hAnsi="Times New Roman" w:cs="Times New Roman"/>
          <w:sz w:val="24"/>
          <w:szCs w:val="24"/>
        </w:rPr>
        <w:t xml:space="preserve">ont </w:t>
      </w:r>
      <w:r w:rsidR="00D06C4D" w:rsidRPr="00E103E2">
        <w:rPr>
          <w:rFonts w:ascii="Times New Roman" w:hAnsi="Times New Roman" w:cs="Times New Roman"/>
          <w:sz w:val="24"/>
          <w:szCs w:val="24"/>
        </w:rPr>
        <w:t>revêtu</w:t>
      </w:r>
      <w:r w:rsidR="008607F4" w:rsidRPr="00E103E2">
        <w:rPr>
          <w:rFonts w:ascii="Times New Roman" w:hAnsi="Times New Roman" w:cs="Times New Roman"/>
          <w:sz w:val="24"/>
          <w:szCs w:val="24"/>
        </w:rPr>
        <w:t xml:space="preserve"> de plus en plus</w:t>
      </w:r>
      <w:r w:rsidR="00D06C4D" w:rsidRPr="00E103E2">
        <w:rPr>
          <w:rFonts w:ascii="Times New Roman" w:hAnsi="Times New Roman" w:cs="Times New Roman"/>
          <w:sz w:val="24"/>
          <w:szCs w:val="24"/>
        </w:rPr>
        <w:t xml:space="preserve"> des formes diverses d’</w:t>
      </w:r>
      <w:proofErr w:type="spellStart"/>
      <w:r w:rsidR="00D06C4D" w:rsidRPr="00E103E2">
        <w:rPr>
          <w:rFonts w:ascii="Times New Roman" w:hAnsi="Times New Roman" w:cs="Times New Roman"/>
          <w:sz w:val="24"/>
          <w:szCs w:val="24"/>
        </w:rPr>
        <w:t>autoorganisation</w:t>
      </w:r>
      <w:proofErr w:type="spellEnd"/>
      <w:r w:rsidR="008607F4" w:rsidRPr="00E103E2">
        <w:rPr>
          <w:rFonts w:ascii="Times New Roman" w:hAnsi="Times New Roman" w:cs="Times New Roman"/>
          <w:sz w:val="24"/>
          <w:szCs w:val="24"/>
        </w:rPr>
        <w:t xml:space="preserve">) ont </w:t>
      </w:r>
      <w:r w:rsidR="00573590" w:rsidRPr="00E103E2">
        <w:rPr>
          <w:rFonts w:ascii="Times New Roman" w:hAnsi="Times New Roman" w:cs="Times New Roman"/>
          <w:sz w:val="24"/>
          <w:szCs w:val="24"/>
        </w:rPr>
        <w:t>réduit</w:t>
      </w:r>
      <w:r w:rsidR="008607F4" w:rsidRPr="00E103E2">
        <w:rPr>
          <w:rFonts w:ascii="Times New Roman" w:hAnsi="Times New Roman" w:cs="Times New Roman"/>
          <w:sz w:val="24"/>
          <w:szCs w:val="24"/>
        </w:rPr>
        <w:t xml:space="preserve"> à nouveau la question de l’autogestion </w:t>
      </w:r>
      <w:r w:rsidR="00D06C4D" w:rsidRPr="00E103E2">
        <w:rPr>
          <w:rFonts w:ascii="Times New Roman" w:hAnsi="Times New Roman" w:cs="Times New Roman"/>
          <w:sz w:val="24"/>
          <w:szCs w:val="24"/>
        </w:rPr>
        <w:t>au sein</w:t>
      </w:r>
      <w:r w:rsidR="008607F4" w:rsidRPr="00E103E2">
        <w:rPr>
          <w:rFonts w:ascii="Times New Roman" w:hAnsi="Times New Roman" w:cs="Times New Roman"/>
          <w:sz w:val="24"/>
          <w:szCs w:val="24"/>
        </w:rPr>
        <w:t xml:space="preserve"> des cercles encore plus restreints</w:t>
      </w:r>
      <w:r w:rsidR="00573590" w:rsidRPr="00E103E2">
        <w:rPr>
          <w:rFonts w:ascii="Times New Roman" w:hAnsi="Times New Roman" w:cs="Times New Roman"/>
          <w:sz w:val="24"/>
          <w:szCs w:val="24"/>
        </w:rPr>
        <w:t xml:space="preserve"> jusqu’à ces dernières années</w:t>
      </w:r>
      <w:r w:rsidR="008607F4" w:rsidRPr="00E103E2">
        <w:rPr>
          <w:rFonts w:ascii="Times New Roman" w:hAnsi="Times New Roman" w:cs="Times New Roman"/>
          <w:sz w:val="24"/>
          <w:szCs w:val="24"/>
        </w:rPr>
        <w:t>.</w:t>
      </w:r>
    </w:p>
    <w:p w:rsidR="00231CCF" w:rsidRPr="00E103E2" w:rsidRDefault="00231CCF" w:rsidP="00E103E2">
      <w:pPr>
        <w:jc w:val="both"/>
        <w:rPr>
          <w:rFonts w:ascii="Times New Roman" w:hAnsi="Times New Roman" w:cs="Times New Roman"/>
          <w:b/>
          <w:sz w:val="24"/>
          <w:szCs w:val="24"/>
          <w:u w:val="single"/>
        </w:rPr>
      </w:pPr>
      <w:r w:rsidRPr="00E103E2">
        <w:rPr>
          <w:rFonts w:ascii="Times New Roman" w:hAnsi="Times New Roman" w:cs="Times New Roman"/>
          <w:b/>
          <w:sz w:val="24"/>
          <w:szCs w:val="24"/>
          <w:u w:val="single"/>
        </w:rPr>
        <w:t>21</w:t>
      </w:r>
      <w:r w:rsidRPr="00E103E2">
        <w:rPr>
          <w:rFonts w:ascii="Times New Roman" w:hAnsi="Times New Roman" w:cs="Times New Roman"/>
          <w:b/>
          <w:sz w:val="24"/>
          <w:szCs w:val="24"/>
          <w:u w:val="single"/>
          <w:vertAlign w:val="superscript"/>
        </w:rPr>
        <w:t>e</w:t>
      </w:r>
      <w:r w:rsidRPr="00E103E2">
        <w:rPr>
          <w:rFonts w:ascii="Times New Roman" w:hAnsi="Times New Roman" w:cs="Times New Roman"/>
          <w:b/>
          <w:sz w:val="24"/>
          <w:szCs w:val="24"/>
          <w:u w:val="single"/>
        </w:rPr>
        <w:t xml:space="preserve"> siècle : Le retour de l’autogestion dans la mondialisation et les résistances à la crise</w:t>
      </w:r>
    </w:p>
    <w:p w:rsidR="009949B9" w:rsidRPr="00E103E2" w:rsidRDefault="009949B9" w:rsidP="00E103E2">
      <w:pPr>
        <w:jc w:val="both"/>
        <w:rPr>
          <w:rFonts w:ascii="Times New Roman" w:hAnsi="Times New Roman" w:cs="Times New Roman"/>
          <w:sz w:val="24"/>
          <w:szCs w:val="24"/>
        </w:rPr>
      </w:pPr>
      <w:r w:rsidRPr="00E103E2">
        <w:rPr>
          <w:rFonts w:ascii="Times New Roman" w:hAnsi="Times New Roman" w:cs="Times New Roman"/>
          <w:sz w:val="24"/>
          <w:szCs w:val="24"/>
        </w:rPr>
        <w:t xml:space="preserve">Au tournant du siècle, </w:t>
      </w:r>
      <w:r w:rsidR="00D06C4D" w:rsidRPr="00E103E2">
        <w:rPr>
          <w:rFonts w:ascii="Times New Roman" w:hAnsi="Times New Roman" w:cs="Times New Roman"/>
          <w:sz w:val="24"/>
          <w:szCs w:val="24"/>
        </w:rPr>
        <w:t>les mobilisations des salariés contre les licenciements ont porté plus sur le montant des indemnités de licenciement, beaucoup moins sur le maintien de l’emploi, ce dernier apparaissant comme utopique surtout face à des fermetures de site organisés par des multinationales dans le cadre de délocalisations</w:t>
      </w:r>
      <w:r w:rsidR="00E3007B" w:rsidRPr="00E103E2">
        <w:rPr>
          <w:rFonts w:ascii="Times New Roman" w:hAnsi="Times New Roman" w:cs="Times New Roman"/>
          <w:sz w:val="24"/>
          <w:szCs w:val="24"/>
        </w:rPr>
        <w:t xml:space="preserve">, ce qui explique des formes violentes </w:t>
      </w:r>
      <w:proofErr w:type="spellStart"/>
      <w:r w:rsidR="00E3007B" w:rsidRPr="00E103E2">
        <w:rPr>
          <w:rFonts w:ascii="Times New Roman" w:hAnsi="Times New Roman" w:cs="Times New Roman"/>
          <w:sz w:val="24"/>
          <w:szCs w:val="24"/>
        </w:rPr>
        <w:t>symptômatiques</w:t>
      </w:r>
      <w:proofErr w:type="spellEnd"/>
      <w:r w:rsidR="00E3007B" w:rsidRPr="00E103E2">
        <w:rPr>
          <w:rFonts w:ascii="Times New Roman" w:hAnsi="Times New Roman" w:cs="Times New Roman"/>
          <w:sz w:val="24"/>
          <w:szCs w:val="24"/>
        </w:rPr>
        <w:t xml:space="preserve"> de désespoir</w:t>
      </w:r>
      <w:r w:rsidR="00E3007B" w:rsidRPr="00E103E2">
        <w:rPr>
          <w:rStyle w:val="Appelnotedebasdep"/>
          <w:rFonts w:ascii="Times New Roman" w:hAnsi="Times New Roman" w:cs="Times New Roman"/>
          <w:sz w:val="24"/>
          <w:szCs w:val="24"/>
        </w:rPr>
        <w:footnoteReference w:id="7"/>
      </w:r>
      <w:r w:rsidR="00D06C4D" w:rsidRPr="00E103E2">
        <w:rPr>
          <w:rFonts w:ascii="Times New Roman" w:hAnsi="Times New Roman" w:cs="Times New Roman"/>
          <w:sz w:val="24"/>
          <w:szCs w:val="24"/>
        </w:rPr>
        <w:t>.</w:t>
      </w:r>
      <w:r w:rsidRPr="00E103E2">
        <w:rPr>
          <w:rFonts w:ascii="Times New Roman" w:hAnsi="Times New Roman" w:cs="Times New Roman"/>
          <w:sz w:val="24"/>
          <w:szCs w:val="24"/>
        </w:rPr>
        <w:t xml:space="preserve"> Or, un tournant semble s’</w:t>
      </w:r>
      <w:r w:rsidR="00E3007B" w:rsidRPr="00E103E2">
        <w:rPr>
          <w:rFonts w:ascii="Times New Roman" w:hAnsi="Times New Roman" w:cs="Times New Roman"/>
          <w:sz w:val="24"/>
          <w:szCs w:val="24"/>
        </w:rPr>
        <w:t>être opéré</w:t>
      </w:r>
      <w:r w:rsidRPr="00E103E2">
        <w:rPr>
          <w:rFonts w:ascii="Times New Roman" w:hAnsi="Times New Roman" w:cs="Times New Roman"/>
          <w:sz w:val="24"/>
          <w:szCs w:val="24"/>
        </w:rPr>
        <w:t xml:space="preserve"> mett</w:t>
      </w:r>
      <w:r w:rsidR="00E3007B" w:rsidRPr="00E103E2">
        <w:rPr>
          <w:rFonts w:ascii="Times New Roman" w:hAnsi="Times New Roman" w:cs="Times New Roman"/>
          <w:sz w:val="24"/>
          <w:szCs w:val="24"/>
        </w:rPr>
        <w:t xml:space="preserve">ant en évidence un changement du </w:t>
      </w:r>
      <w:proofErr w:type="spellStart"/>
      <w:r w:rsidR="00E3007B" w:rsidRPr="00E103E2">
        <w:rPr>
          <w:rFonts w:ascii="Times New Roman" w:hAnsi="Times New Roman" w:cs="Times New Roman"/>
          <w:sz w:val="24"/>
          <w:szCs w:val="24"/>
        </w:rPr>
        <w:t>reperoire</w:t>
      </w:r>
      <w:proofErr w:type="spellEnd"/>
      <w:r w:rsidRPr="00E103E2">
        <w:rPr>
          <w:rFonts w:ascii="Times New Roman" w:hAnsi="Times New Roman" w:cs="Times New Roman"/>
          <w:sz w:val="24"/>
          <w:szCs w:val="24"/>
        </w:rPr>
        <w:t xml:space="preserve"> revendicati</w:t>
      </w:r>
      <w:r w:rsidR="00E3007B" w:rsidRPr="00E103E2">
        <w:rPr>
          <w:rFonts w:ascii="Times New Roman" w:hAnsi="Times New Roman" w:cs="Times New Roman"/>
          <w:sz w:val="24"/>
          <w:szCs w:val="24"/>
        </w:rPr>
        <w:t>f</w:t>
      </w:r>
      <w:r w:rsidRPr="00E103E2">
        <w:rPr>
          <w:rFonts w:ascii="Times New Roman" w:hAnsi="Times New Roman" w:cs="Times New Roman"/>
          <w:sz w:val="24"/>
          <w:szCs w:val="24"/>
        </w:rPr>
        <w:t xml:space="preserve"> et de</w:t>
      </w:r>
      <w:r w:rsidR="00E3007B" w:rsidRPr="00E103E2">
        <w:rPr>
          <w:rFonts w:ascii="Times New Roman" w:hAnsi="Times New Roman" w:cs="Times New Roman"/>
          <w:sz w:val="24"/>
          <w:szCs w:val="24"/>
        </w:rPr>
        <w:t>s</w:t>
      </w:r>
      <w:r w:rsidRPr="00E103E2">
        <w:rPr>
          <w:rFonts w:ascii="Times New Roman" w:hAnsi="Times New Roman" w:cs="Times New Roman"/>
          <w:sz w:val="24"/>
          <w:szCs w:val="24"/>
        </w:rPr>
        <w:t xml:space="preserve"> pratiques. En effet – </w:t>
      </w:r>
      <w:r w:rsidR="00E3007B" w:rsidRPr="00E103E2">
        <w:rPr>
          <w:rFonts w:ascii="Times New Roman" w:hAnsi="Times New Roman" w:cs="Times New Roman"/>
          <w:sz w:val="24"/>
          <w:szCs w:val="24"/>
        </w:rPr>
        <w:t>dans</w:t>
      </w:r>
      <w:r w:rsidRPr="00E103E2">
        <w:rPr>
          <w:rFonts w:ascii="Times New Roman" w:hAnsi="Times New Roman" w:cs="Times New Roman"/>
          <w:sz w:val="24"/>
          <w:szCs w:val="24"/>
        </w:rPr>
        <w:t xml:space="preserve"> les cas de </w:t>
      </w:r>
      <w:proofErr w:type="spellStart"/>
      <w:r w:rsidRPr="00E103E2">
        <w:rPr>
          <w:rFonts w:ascii="Times New Roman" w:hAnsi="Times New Roman" w:cs="Times New Roman"/>
          <w:sz w:val="24"/>
          <w:szCs w:val="24"/>
        </w:rPr>
        <w:t>Sea</w:t>
      </w:r>
      <w:proofErr w:type="spellEnd"/>
      <w:r w:rsidRPr="00E103E2">
        <w:rPr>
          <w:rFonts w:ascii="Times New Roman" w:hAnsi="Times New Roman" w:cs="Times New Roman"/>
          <w:sz w:val="24"/>
          <w:szCs w:val="24"/>
        </w:rPr>
        <w:t xml:space="preserve"> France, </w:t>
      </w:r>
      <w:proofErr w:type="spellStart"/>
      <w:r w:rsidRPr="00E103E2">
        <w:rPr>
          <w:rFonts w:ascii="Times New Roman" w:hAnsi="Times New Roman" w:cs="Times New Roman"/>
          <w:sz w:val="24"/>
          <w:szCs w:val="24"/>
        </w:rPr>
        <w:t>Fralib</w:t>
      </w:r>
      <w:proofErr w:type="spellEnd"/>
      <w:r w:rsidRPr="00E103E2">
        <w:rPr>
          <w:rFonts w:ascii="Times New Roman" w:hAnsi="Times New Roman" w:cs="Times New Roman"/>
          <w:sz w:val="24"/>
          <w:szCs w:val="24"/>
        </w:rPr>
        <w:t xml:space="preserve">, La Fabrique du Sud </w:t>
      </w:r>
      <w:r w:rsidR="00E3007B" w:rsidRPr="00E103E2">
        <w:rPr>
          <w:rFonts w:ascii="Times New Roman" w:hAnsi="Times New Roman" w:cs="Times New Roman"/>
          <w:sz w:val="24"/>
          <w:szCs w:val="24"/>
        </w:rPr>
        <w:t xml:space="preserve">qui </w:t>
      </w:r>
      <w:r w:rsidRPr="00E103E2">
        <w:rPr>
          <w:rFonts w:ascii="Times New Roman" w:hAnsi="Times New Roman" w:cs="Times New Roman"/>
          <w:sz w:val="24"/>
          <w:szCs w:val="24"/>
        </w:rPr>
        <w:t xml:space="preserve">en sont les plus médiatisés </w:t>
      </w:r>
      <w:r w:rsidR="00E3007B" w:rsidRPr="00E103E2">
        <w:rPr>
          <w:rFonts w:ascii="Times New Roman" w:hAnsi="Times New Roman" w:cs="Times New Roman"/>
          <w:sz w:val="24"/>
          <w:szCs w:val="24"/>
        </w:rPr>
        <w:t xml:space="preserve">mais pas les seuls </w:t>
      </w:r>
      <w:r w:rsidRPr="00E103E2">
        <w:rPr>
          <w:rFonts w:ascii="Times New Roman" w:hAnsi="Times New Roman" w:cs="Times New Roman"/>
          <w:sz w:val="24"/>
          <w:szCs w:val="24"/>
        </w:rPr>
        <w:t xml:space="preserve">– aux plans de licenciements ou de fermeture, des équipes syndicales, des comités d’entreprise, appuyés par des experts opposent des projets alternatifs avec reprises de l’entreprise  par les salariés eux-mêmes, souvent sous forme de coopératives. Le développement, et la popularité de ces mobilisations, ont </w:t>
      </w:r>
      <w:r w:rsidR="002A6E40" w:rsidRPr="00E103E2">
        <w:rPr>
          <w:rFonts w:ascii="Times New Roman" w:hAnsi="Times New Roman" w:cs="Times New Roman"/>
          <w:sz w:val="24"/>
          <w:szCs w:val="24"/>
        </w:rPr>
        <w:t>même ame</w:t>
      </w:r>
      <w:r w:rsidRPr="00E103E2">
        <w:rPr>
          <w:rFonts w:ascii="Times New Roman" w:hAnsi="Times New Roman" w:cs="Times New Roman"/>
          <w:sz w:val="24"/>
          <w:szCs w:val="24"/>
        </w:rPr>
        <w:t xml:space="preserve">né les pouvoirs publics à s’investir beaucoup plus et le législateur a </w:t>
      </w:r>
      <w:r w:rsidR="002A6E40" w:rsidRPr="00E103E2">
        <w:rPr>
          <w:rFonts w:ascii="Times New Roman" w:hAnsi="Times New Roman" w:cs="Times New Roman"/>
          <w:sz w:val="24"/>
          <w:szCs w:val="24"/>
        </w:rPr>
        <w:t>débattu d’</w:t>
      </w:r>
      <w:r w:rsidRPr="00E103E2">
        <w:rPr>
          <w:rFonts w:ascii="Times New Roman" w:hAnsi="Times New Roman" w:cs="Times New Roman"/>
          <w:sz w:val="24"/>
          <w:szCs w:val="24"/>
        </w:rPr>
        <w:t>une loi</w:t>
      </w:r>
      <w:r w:rsidR="002A6E40" w:rsidRPr="00E103E2">
        <w:rPr>
          <w:rFonts w:ascii="Times New Roman" w:hAnsi="Times New Roman" w:cs="Times New Roman"/>
          <w:sz w:val="24"/>
          <w:szCs w:val="24"/>
        </w:rPr>
        <w:t xml:space="preserve"> sur la cession des entreprises donnant un certain nombre de prérogatives aux salariés.</w:t>
      </w:r>
      <w:r w:rsidRPr="00E103E2">
        <w:rPr>
          <w:rFonts w:ascii="Times New Roman" w:hAnsi="Times New Roman" w:cs="Times New Roman"/>
          <w:sz w:val="24"/>
          <w:szCs w:val="24"/>
        </w:rPr>
        <w:t xml:space="preserve"> </w:t>
      </w:r>
    </w:p>
    <w:p w:rsidR="008607F4" w:rsidRPr="00E103E2" w:rsidRDefault="00E3007B" w:rsidP="00E103E2">
      <w:pPr>
        <w:jc w:val="both"/>
        <w:rPr>
          <w:rFonts w:ascii="Times New Roman" w:hAnsi="Times New Roman" w:cs="Times New Roman"/>
          <w:sz w:val="24"/>
          <w:szCs w:val="24"/>
        </w:rPr>
      </w:pPr>
      <w:r w:rsidRPr="00E103E2">
        <w:rPr>
          <w:rFonts w:ascii="Times New Roman" w:hAnsi="Times New Roman" w:cs="Times New Roman"/>
          <w:sz w:val="24"/>
          <w:szCs w:val="24"/>
        </w:rPr>
        <w:t xml:space="preserve">On ne manquera pas de souligner – sans pouvoir en mesurer à l’heure actuelle l’ampleur de leur écho </w:t>
      </w:r>
      <w:r w:rsidR="001915B2" w:rsidRPr="00E103E2">
        <w:rPr>
          <w:rFonts w:ascii="Times New Roman" w:hAnsi="Times New Roman" w:cs="Times New Roman"/>
          <w:sz w:val="24"/>
          <w:szCs w:val="24"/>
        </w:rPr>
        <w:t>–</w:t>
      </w:r>
      <w:r w:rsidRPr="00E103E2">
        <w:rPr>
          <w:rFonts w:ascii="Times New Roman" w:hAnsi="Times New Roman" w:cs="Times New Roman"/>
          <w:sz w:val="24"/>
          <w:szCs w:val="24"/>
        </w:rPr>
        <w:t xml:space="preserve"> </w:t>
      </w:r>
      <w:r w:rsidR="001915B2" w:rsidRPr="00E103E2">
        <w:rPr>
          <w:rFonts w:ascii="Times New Roman" w:hAnsi="Times New Roman" w:cs="Times New Roman"/>
          <w:sz w:val="24"/>
          <w:szCs w:val="24"/>
        </w:rPr>
        <w:t>l’impact des expériences de reprise à l’échelle internationale (Argentine, Espagne, Grèce). En tout état de cause, le travail militant d’individus ou d’équipes de ces entreprises françaises les ont amené à en être informés par divers canaux et dans les rencontres internationales ou continentales</w:t>
      </w:r>
      <w:r w:rsidR="001915B2" w:rsidRPr="00E103E2">
        <w:rPr>
          <w:rStyle w:val="Appelnotedebasdep"/>
          <w:rFonts w:ascii="Times New Roman" w:hAnsi="Times New Roman" w:cs="Times New Roman"/>
          <w:sz w:val="24"/>
          <w:szCs w:val="24"/>
        </w:rPr>
        <w:footnoteReference w:id="8"/>
      </w:r>
      <w:r w:rsidR="001915B2" w:rsidRPr="00E103E2">
        <w:rPr>
          <w:rFonts w:ascii="Times New Roman" w:hAnsi="Times New Roman" w:cs="Times New Roman"/>
          <w:sz w:val="24"/>
          <w:szCs w:val="24"/>
        </w:rPr>
        <w:t xml:space="preserve"> des entreprises récupérées étaient présentes certaines des entreprises françaises.</w:t>
      </w:r>
    </w:p>
    <w:p w:rsidR="00F6732E" w:rsidRPr="00E103E2" w:rsidRDefault="00F6732E" w:rsidP="00E103E2">
      <w:pPr>
        <w:pStyle w:val="Standard"/>
        <w:jc w:val="both"/>
        <w:rPr>
          <w:rFonts w:ascii="Times New Roman" w:hAnsi="Times New Roman" w:cs="Times New Roman"/>
          <w:b/>
          <w:u w:val="single"/>
        </w:rPr>
      </w:pPr>
      <w:r w:rsidRPr="00E103E2">
        <w:rPr>
          <w:rFonts w:ascii="Times New Roman" w:hAnsi="Times New Roman" w:cs="Times New Roman"/>
          <w:b/>
          <w:u w:val="single"/>
        </w:rPr>
        <w:t>Un travail militant : celui d’acteurs se référant à « l’autogestion comme but et comme moyen ».</w:t>
      </w:r>
    </w:p>
    <w:p w:rsidR="00F6732E" w:rsidRPr="00E103E2" w:rsidRDefault="00F6732E" w:rsidP="00E103E2">
      <w:pPr>
        <w:pStyle w:val="Standard"/>
        <w:jc w:val="both"/>
        <w:rPr>
          <w:rFonts w:ascii="Times New Roman" w:hAnsi="Times New Roman" w:cs="Times New Roman"/>
        </w:rPr>
      </w:pPr>
    </w:p>
    <w:p w:rsidR="00231CCF" w:rsidRPr="00E103E2" w:rsidRDefault="00231CCF" w:rsidP="00E103E2">
      <w:pPr>
        <w:pStyle w:val="Standard"/>
        <w:jc w:val="both"/>
        <w:rPr>
          <w:rFonts w:ascii="Times New Roman" w:hAnsi="Times New Roman" w:cs="Times New Roman"/>
        </w:rPr>
      </w:pPr>
      <w:r w:rsidRPr="00E103E2">
        <w:rPr>
          <w:rFonts w:ascii="Times New Roman" w:hAnsi="Times New Roman" w:cs="Times New Roman"/>
        </w:rPr>
        <w:t xml:space="preserve">On reconnaît dans les acteurs de ce travail militant  aussi bien des nouvelles générations issues des mouvements contemporaines qu’une bonne partie de groupes ou d’individus de la </w:t>
      </w:r>
      <w:r w:rsidRPr="00E103E2">
        <w:rPr>
          <w:rFonts w:ascii="Times New Roman" w:hAnsi="Times New Roman" w:cs="Times New Roman"/>
        </w:rPr>
        <w:lastRenderedPageBreak/>
        <w:t>génération précédente dotés d’expériences pratiques et programmatiques se référant explicitement à l’autogestion « comme but et comme moyen »</w:t>
      </w:r>
      <w:r w:rsidR="00F6732E" w:rsidRPr="00E103E2">
        <w:rPr>
          <w:rStyle w:val="Appelnotedebasdep"/>
          <w:rFonts w:ascii="Times New Roman" w:hAnsi="Times New Roman" w:cs="Times New Roman"/>
        </w:rPr>
        <w:footnoteReference w:id="9"/>
      </w:r>
      <w:r w:rsidRPr="00E103E2">
        <w:rPr>
          <w:rFonts w:ascii="Times New Roman" w:hAnsi="Times New Roman" w:cs="Times New Roman"/>
        </w:rPr>
        <w:t xml:space="preserve">. Leur critique du « socialisme réel » a pu </w:t>
      </w:r>
      <w:r w:rsidR="00A554A3" w:rsidRPr="00E103E2">
        <w:rPr>
          <w:rFonts w:ascii="Times New Roman" w:hAnsi="Times New Roman" w:cs="Times New Roman"/>
        </w:rPr>
        <w:t xml:space="preserve">se développer également dans des nouvelles conditions </w:t>
      </w:r>
      <w:r w:rsidRPr="00E103E2">
        <w:rPr>
          <w:rFonts w:ascii="Times New Roman" w:hAnsi="Times New Roman" w:cs="Times New Roman"/>
        </w:rPr>
        <w:t xml:space="preserve">après la chute du mur </w:t>
      </w:r>
      <w:r w:rsidR="00A554A3" w:rsidRPr="00E103E2">
        <w:rPr>
          <w:rFonts w:ascii="Times New Roman" w:hAnsi="Times New Roman" w:cs="Times New Roman"/>
        </w:rPr>
        <w:t xml:space="preserve">de Berlin </w:t>
      </w:r>
      <w:r w:rsidRPr="00E103E2">
        <w:rPr>
          <w:rFonts w:ascii="Times New Roman" w:hAnsi="Times New Roman" w:cs="Times New Roman"/>
        </w:rPr>
        <w:t>et la fin de l’</w:t>
      </w:r>
      <w:r w:rsidR="00A554A3" w:rsidRPr="00E103E2">
        <w:rPr>
          <w:rFonts w:ascii="Times New Roman" w:hAnsi="Times New Roman" w:cs="Times New Roman"/>
        </w:rPr>
        <w:t>URSS, bien qu’aucune alternative au tout Etat ou au tout marché n’ait émergé immédiatement à l’Est. C’est une des questions qui demeure de tirer un  bilan sans concession des échecs des expériences révolutionnaires du XXème siècle a</w:t>
      </w:r>
      <w:r w:rsidR="00E103E2">
        <w:rPr>
          <w:rFonts w:ascii="Times New Roman" w:hAnsi="Times New Roman" w:cs="Times New Roman"/>
        </w:rPr>
        <w:t>yant conduit aux</w:t>
      </w:r>
      <w:r w:rsidR="00A554A3" w:rsidRPr="00E103E2">
        <w:rPr>
          <w:rFonts w:ascii="Times New Roman" w:hAnsi="Times New Roman" w:cs="Times New Roman"/>
        </w:rPr>
        <w:t xml:space="preserve"> phénomènes de bureaucratisation, à la conception du parti-Etat. Il est à noter que dans les anciens pays de l’Est comme en Chine de nouveaux mouvements de contestation émergent et se développent.</w:t>
      </w:r>
    </w:p>
    <w:p w:rsidR="00231CCF" w:rsidRPr="00E103E2" w:rsidRDefault="00231CCF" w:rsidP="00E103E2">
      <w:pPr>
        <w:pStyle w:val="Standard"/>
        <w:jc w:val="both"/>
        <w:rPr>
          <w:rFonts w:ascii="Times New Roman" w:hAnsi="Times New Roman" w:cs="Times New Roman"/>
        </w:rPr>
      </w:pPr>
    </w:p>
    <w:p w:rsidR="00A12F93" w:rsidRPr="00E103E2" w:rsidRDefault="00A12F93" w:rsidP="00E103E2">
      <w:pPr>
        <w:pStyle w:val="Standard"/>
        <w:jc w:val="both"/>
        <w:rPr>
          <w:rFonts w:ascii="Times New Roman" w:hAnsi="Times New Roman" w:cs="Times New Roman"/>
        </w:rPr>
      </w:pPr>
      <w:r w:rsidRPr="00E103E2">
        <w:rPr>
          <w:rFonts w:ascii="Times New Roman" w:hAnsi="Times New Roman" w:cs="Times New Roman"/>
        </w:rPr>
        <w:t>Pour les partisans de l’autogestion, c'est-à-dire ceux qui se réfèrent explicitement au terme et apprécient ces expériences au prisme de l’autogestion, l’analyse et le sens donnés à cet ensemble de pratiques ne se limite pas à une conception qu’ils critiquent comme « économiste » mais sont le révélateur d’une nouvelle culture politique en gestation, culture politique au sens large, liant le « déjà là » des expériences sociales de résistance à la crise économique, avec les reprises d’entreprises, un mouvement altermondialiste ancré aussi bien au Nord qu’au Sud, des formes de mobilisations citoyennes telles celles des « indignés » ou de la « démocratie participative », qui renouvèlent – face à la crise démocratique majeure et au discrédit généralisé de la représentation politique - le répertoire d’action</w:t>
      </w:r>
      <w:r w:rsidR="00231CCF" w:rsidRPr="00E103E2">
        <w:rPr>
          <w:rFonts w:ascii="Times New Roman" w:hAnsi="Times New Roman" w:cs="Times New Roman"/>
        </w:rPr>
        <w:t xml:space="preserve"> mettant </w:t>
      </w:r>
      <w:r w:rsidRPr="00E103E2">
        <w:rPr>
          <w:rFonts w:ascii="Times New Roman" w:hAnsi="Times New Roman" w:cs="Times New Roman"/>
        </w:rPr>
        <w:t xml:space="preserve">en évidence la production des propositions alternatives. </w:t>
      </w:r>
    </w:p>
    <w:p w:rsidR="00A12F93" w:rsidRPr="00E103E2" w:rsidRDefault="00A12F93" w:rsidP="00E103E2">
      <w:pPr>
        <w:pStyle w:val="Standard"/>
        <w:jc w:val="both"/>
        <w:rPr>
          <w:rFonts w:ascii="Times New Roman" w:hAnsi="Times New Roman" w:cs="Times New Roman"/>
        </w:rPr>
      </w:pPr>
    </w:p>
    <w:p w:rsidR="00A12F93" w:rsidRPr="00E103E2" w:rsidRDefault="00F6732E" w:rsidP="00E103E2">
      <w:pPr>
        <w:jc w:val="both"/>
        <w:rPr>
          <w:rFonts w:ascii="Times New Roman" w:hAnsi="Times New Roman" w:cs="Times New Roman"/>
          <w:sz w:val="24"/>
          <w:szCs w:val="24"/>
        </w:rPr>
      </w:pPr>
      <w:r w:rsidRPr="00E103E2">
        <w:rPr>
          <w:rFonts w:ascii="Times New Roman" w:hAnsi="Times New Roman" w:cs="Times New Roman"/>
          <w:sz w:val="24"/>
          <w:szCs w:val="24"/>
        </w:rPr>
        <w:t>Cette</w:t>
      </w:r>
      <w:r w:rsidR="00A554A3" w:rsidRPr="00E103E2">
        <w:rPr>
          <w:rFonts w:ascii="Times New Roman" w:hAnsi="Times New Roman" w:cs="Times New Roman"/>
          <w:sz w:val="24"/>
          <w:szCs w:val="24"/>
        </w:rPr>
        <w:t xml:space="preserve"> « stratégie autogestionnaire</w:t>
      </w:r>
      <w:r w:rsidRPr="00E103E2">
        <w:rPr>
          <w:rFonts w:ascii="Times New Roman" w:hAnsi="Times New Roman" w:cs="Times New Roman"/>
          <w:sz w:val="24"/>
          <w:szCs w:val="24"/>
        </w:rPr>
        <w:t xml:space="preserve"> », </w:t>
      </w:r>
      <w:r w:rsidR="00A554A3" w:rsidRPr="00E103E2">
        <w:rPr>
          <w:rFonts w:ascii="Times New Roman" w:hAnsi="Times New Roman" w:cs="Times New Roman"/>
          <w:sz w:val="24"/>
          <w:szCs w:val="24"/>
        </w:rPr>
        <w:t xml:space="preserve">chemin vers un but : « l’autogestion généralisée », </w:t>
      </w:r>
      <w:r w:rsidRPr="00E103E2">
        <w:rPr>
          <w:rFonts w:ascii="Times New Roman" w:hAnsi="Times New Roman" w:cs="Times New Roman"/>
          <w:sz w:val="24"/>
          <w:szCs w:val="24"/>
        </w:rPr>
        <w:t>serait constitutive en conséquence d’</w:t>
      </w:r>
      <w:r w:rsidR="00A554A3" w:rsidRPr="00E103E2">
        <w:rPr>
          <w:rFonts w:ascii="Times New Roman" w:hAnsi="Times New Roman" w:cs="Times New Roman"/>
          <w:sz w:val="24"/>
          <w:szCs w:val="24"/>
        </w:rPr>
        <w:t>u</w:t>
      </w:r>
      <w:r w:rsidR="00A12F93" w:rsidRPr="00E103E2">
        <w:rPr>
          <w:rFonts w:ascii="Times New Roman" w:hAnsi="Times New Roman" w:cs="Times New Roman"/>
          <w:sz w:val="24"/>
          <w:szCs w:val="24"/>
        </w:rPr>
        <w:t>ne culture politique qui oblige</w:t>
      </w:r>
      <w:r w:rsidR="00A554A3" w:rsidRPr="00E103E2">
        <w:rPr>
          <w:rFonts w:ascii="Times New Roman" w:hAnsi="Times New Roman" w:cs="Times New Roman"/>
          <w:sz w:val="24"/>
          <w:szCs w:val="24"/>
        </w:rPr>
        <w:t>rait</w:t>
      </w:r>
      <w:r w:rsidR="00A12F93" w:rsidRPr="00E103E2">
        <w:rPr>
          <w:rFonts w:ascii="Times New Roman" w:hAnsi="Times New Roman" w:cs="Times New Roman"/>
          <w:sz w:val="24"/>
          <w:szCs w:val="24"/>
        </w:rPr>
        <w:t xml:space="preserve"> les forces politiques à repenser leur fonction et leur fonctionnement et à réinterroger leur pratiques concrètes, leur intégration aux institutions,</w:t>
      </w:r>
      <w:r w:rsidRPr="00E103E2">
        <w:rPr>
          <w:rFonts w:ascii="Times New Roman" w:hAnsi="Times New Roman" w:cs="Times New Roman"/>
          <w:sz w:val="24"/>
          <w:szCs w:val="24"/>
        </w:rPr>
        <w:t xml:space="preserve"> leur lien à la société. </w:t>
      </w:r>
    </w:p>
    <w:p w:rsidR="008607F4" w:rsidRPr="00E103E2" w:rsidRDefault="008607F4" w:rsidP="00E103E2">
      <w:pPr>
        <w:jc w:val="both"/>
        <w:rPr>
          <w:rFonts w:ascii="Times New Roman" w:hAnsi="Times New Roman" w:cs="Times New Roman"/>
          <w:i/>
          <w:sz w:val="24"/>
          <w:szCs w:val="24"/>
        </w:rPr>
      </w:pPr>
    </w:p>
    <w:p w:rsidR="008607F4" w:rsidRPr="00E103E2" w:rsidRDefault="008607F4" w:rsidP="00E103E2">
      <w:pPr>
        <w:jc w:val="both"/>
        <w:rPr>
          <w:rFonts w:ascii="Times New Roman" w:hAnsi="Times New Roman" w:cs="Times New Roman"/>
          <w:i/>
          <w:sz w:val="24"/>
          <w:szCs w:val="24"/>
        </w:rPr>
      </w:pPr>
    </w:p>
    <w:p w:rsidR="00AC29DC" w:rsidRPr="00E103E2" w:rsidRDefault="00AC29DC" w:rsidP="00E103E2">
      <w:pPr>
        <w:jc w:val="both"/>
        <w:rPr>
          <w:rFonts w:ascii="Times New Roman" w:hAnsi="Times New Roman" w:cs="Times New Roman"/>
          <w:i/>
          <w:sz w:val="24"/>
          <w:szCs w:val="24"/>
        </w:rPr>
      </w:pPr>
    </w:p>
    <w:p w:rsidR="00BE79A3" w:rsidRPr="00E103E2" w:rsidRDefault="00BE79A3" w:rsidP="00E103E2">
      <w:pPr>
        <w:jc w:val="both"/>
        <w:rPr>
          <w:rFonts w:ascii="Times New Roman" w:hAnsi="Times New Roman" w:cs="Times New Roman"/>
          <w:sz w:val="24"/>
          <w:szCs w:val="24"/>
        </w:rPr>
      </w:pPr>
    </w:p>
    <w:sectPr w:rsidR="00BE79A3" w:rsidRPr="00E103E2" w:rsidSect="002B62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86" w:rsidRDefault="00F87F86" w:rsidP="002A6E40">
      <w:pPr>
        <w:spacing w:after="0" w:line="240" w:lineRule="auto"/>
      </w:pPr>
      <w:r>
        <w:separator/>
      </w:r>
    </w:p>
  </w:endnote>
  <w:endnote w:type="continuationSeparator" w:id="0">
    <w:p w:rsidR="00F87F86" w:rsidRDefault="00F87F86" w:rsidP="002A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86" w:rsidRDefault="00F87F86" w:rsidP="002A6E40">
      <w:pPr>
        <w:spacing w:after="0" w:line="240" w:lineRule="auto"/>
      </w:pPr>
      <w:r>
        <w:separator/>
      </w:r>
    </w:p>
  </w:footnote>
  <w:footnote w:type="continuationSeparator" w:id="0">
    <w:p w:rsidR="00F87F86" w:rsidRDefault="00F87F86" w:rsidP="002A6E40">
      <w:pPr>
        <w:spacing w:after="0" w:line="240" w:lineRule="auto"/>
      </w:pPr>
      <w:r>
        <w:continuationSeparator/>
      </w:r>
    </w:p>
  </w:footnote>
  <w:footnote w:id="1">
    <w:p w:rsidR="00E103E2" w:rsidRPr="00E103E2" w:rsidRDefault="00E103E2" w:rsidP="00E103E2">
      <w:pPr>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w:t>
      </w:r>
      <w:proofErr w:type="spellStart"/>
      <w:r w:rsidRPr="00E103E2">
        <w:rPr>
          <w:rFonts w:ascii="Times New Roman" w:hAnsi="Times New Roman" w:cs="Times New Roman"/>
        </w:rPr>
        <w:t>Robi</w:t>
      </w:r>
      <w:proofErr w:type="spellEnd"/>
      <w:r w:rsidRPr="00E103E2">
        <w:rPr>
          <w:rFonts w:ascii="Times New Roman" w:hAnsi="Times New Roman" w:cs="Times New Roman"/>
        </w:rPr>
        <w:t xml:space="preserve"> </w:t>
      </w:r>
      <w:proofErr w:type="spellStart"/>
      <w:r w:rsidRPr="00E103E2">
        <w:rPr>
          <w:rFonts w:ascii="Times New Roman" w:hAnsi="Times New Roman" w:cs="Times New Roman"/>
        </w:rPr>
        <w:t>Morder</w:t>
      </w:r>
      <w:proofErr w:type="spellEnd"/>
      <w:r w:rsidRPr="00E103E2">
        <w:rPr>
          <w:rFonts w:ascii="Times New Roman" w:hAnsi="Times New Roman" w:cs="Times New Roman"/>
        </w:rPr>
        <w:t xml:space="preserve">, juriste et politiste, et Patrick </w:t>
      </w:r>
      <w:proofErr w:type="spellStart"/>
      <w:r w:rsidRPr="00E103E2">
        <w:rPr>
          <w:rFonts w:ascii="Times New Roman" w:hAnsi="Times New Roman" w:cs="Times New Roman"/>
        </w:rPr>
        <w:t>Silberstein</w:t>
      </w:r>
      <w:proofErr w:type="spellEnd"/>
      <w:r w:rsidRPr="00E103E2">
        <w:rPr>
          <w:rFonts w:ascii="Times New Roman" w:hAnsi="Times New Roman" w:cs="Times New Roman"/>
        </w:rPr>
        <w:t xml:space="preserve">, éditeur, sont membres du comité de suivi éditorial de </w:t>
      </w:r>
      <w:r w:rsidRPr="00E103E2">
        <w:rPr>
          <w:rFonts w:ascii="Times New Roman" w:hAnsi="Times New Roman" w:cs="Times New Roman"/>
          <w:i/>
        </w:rPr>
        <w:t>l’Encyclopédie internationale de l’Autogestion</w:t>
      </w:r>
      <w:r w:rsidRPr="00E103E2">
        <w:rPr>
          <w:rFonts w:ascii="Times New Roman" w:hAnsi="Times New Roman" w:cs="Times New Roman"/>
        </w:rPr>
        <w:t>, Paris, Syllepse, 2015.</w:t>
      </w:r>
    </w:p>
  </w:footnote>
  <w:footnote w:id="2">
    <w:p w:rsidR="002A6E40" w:rsidRPr="00E103E2" w:rsidRDefault="002A6E40"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Pour une vue d’ensemble, voir les nombreux articles qui traitent de la France dans </w:t>
      </w:r>
      <w:r w:rsidRPr="00E103E2">
        <w:rPr>
          <w:rFonts w:ascii="Times New Roman" w:hAnsi="Times New Roman" w:cs="Times New Roman"/>
          <w:i/>
        </w:rPr>
        <w:t xml:space="preserve">L’Encyclopédie internationale de l’autogestion, </w:t>
      </w:r>
      <w:r w:rsidRPr="00E103E2">
        <w:rPr>
          <w:rFonts w:ascii="Times New Roman" w:hAnsi="Times New Roman" w:cs="Times New Roman"/>
        </w:rPr>
        <w:t>Paris, Syllepse, 2015.</w:t>
      </w:r>
    </w:p>
  </w:footnote>
  <w:footnote w:id="3">
    <w:p w:rsidR="002A6E40" w:rsidRPr="00E103E2" w:rsidRDefault="002A6E40"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C’est en 1966 que paraît le numéro 1 de la revue </w:t>
      </w:r>
      <w:r w:rsidRPr="00E103E2">
        <w:rPr>
          <w:rFonts w:ascii="Times New Roman" w:hAnsi="Times New Roman" w:cs="Times New Roman"/>
          <w:i/>
        </w:rPr>
        <w:t>Autogestion</w:t>
      </w:r>
      <w:r w:rsidRPr="00E103E2">
        <w:rPr>
          <w:rFonts w:ascii="Times New Roman" w:hAnsi="Times New Roman" w:cs="Times New Roman"/>
        </w:rPr>
        <w:t xml:space="preserve"> aux éditions </w:t>
      </w:r>
      <w:proofErr w:type="spellStart"/>
      <w:r w:rsidRPr="00E103E2">
        <w:rPr>
          <w:rFonts w:ascii="Times New Roman" w:hAnsi="Times New Roman" w:cs="Times New Roman"/>
        </w:rPr>
        <w:t>Anthropos</w:t>
      </w:r>
      <w:proofErr w:type="spellEnd"/>
      <w:r w:rsidRPr="00E103E2">
        <w:rPr>
          <w:rFonts w:ascii="Times New Roman" w:hAnsi="Times New Roman" w:cs="Times New Roman"/>
        </w:rPr>
        <w:t>.</w:t>
      </w:r>
    </w:p>
  </w:footnote>
  <w:footnote w:id="4">
    <w:p w:rsidR="00F6732E" w:rsidRPr="00E103E2" w:rsidRDefault="00F6732E"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w:t>
      </w:r>
      <w:r w:rsidR="00A3606D" w:rsidRPr="00E103E2">
        <w:rPr>
          <w:rFonts w:ascii="Times New Roman" w:hAnsi="Times New Roman" w:cs="Times New Roman"/>
        </w:rPr>
        <w:t xml:space="preserve">En 2012, la moitié de la population active en France possédait un diplôme égal ou supérieur au bac, soit 4 à 5 fois plus qu’en 1968. Même si l’analyse par catégorie montre des différences, les cadres étant bien plus diplômés que les ouvriers, la transformation est nette. </w:t>
      </w:r>
    </w:p>
  </w:footnote>
  <w:footnote w:id="5">
    <w:p w:rsidR="002A6E40" w:rsidRPr="00E103E2" w:rsidRDefault="002A6E40"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Luc </w:t>
      </w:r>
      <w:proofErr w:type="spellStart"/>
      <w:r w:rsidRPr="00E103E2">
        <w:rPr>
          <w:rFonts w:ascii="Times New Roman" w:hAnsi="Times New Roman" w:cs="Times New Roman"/>
        </w:rPr>
        <w:t>Boltansky</w:t>
      </w:r>
      <w:proofErr w:type="spellEnd"/>
      <w:r w:rsidRPr="00E103E2">
        <w:rPr>
          <w:rFonts w:ascii="Times New Roman" w:hAnsi="Times New Roman" w:cs="Times New Roman"/>
        </w:rPr>
        <w:t xml:space="preserve"> et Eve </w:t>
      </w:r>
      <w:proofErr w:type="spellStart"/>
      <w:r w:rsidRPr="00E103E2">
        <w:rPr>
          <w:rFonts w:ascii="Times New Roman" w:hAnsi="Times New Roman" w:cs="Times New Roman"/>
        </w:rPr>
        <w:t>Chiapello</w:t>
      </w:r>
      <w:proofErr w:type="spellEnd"/>
      <w:r w:rsidRPr="00E103E2">
        <w:rPr>
          <w:rFonts w:ascii="Times New Roman" w:hAnsi="Times New Roman" w:cs="Times New Roman"/>
        </w:rPr>
        <w:t xml:space="preserve">, </w:t>
      </w:r>
      <w:r w:rsidRPr="00E103E2">
        <w:rPr>
          <w:rFonts w:ascii="Times New Roman" w:hAnsi="Times New Roman" w:cs="Times New Roman"/>
          <w:i/>
        </w:rPr>
        <w:t xml:space="preserve">Le nouvel esprit du capitalisme, </w:t>
      </w:r>
      <w:r w:rsidRPr="00E103E2">
        <w:rPr>
          <w:rFonts w:ascii="Times New Roman" w:hAnsi="Times New Roman" w:cs="Times New Roman"/>
        </w:rPr>
        <w:t>Paris, Gallimard, 1999.</w:t>
      </w:r>
    </w:p>
  </w:footnote>
  <w:footnote w:id="6">
    <w:p w:rsidR="00E3007B" w:rsidRPr="00E103E2" w:rsidRDefault="00E3007B"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Nous faisons notamment référence aux « lois Auroux », du nom du ministre du travail du gouvernement de gauche, de 1982, qui a étendu les pouvoirs et compétences des institutions représentatives du personnel.</w:t>
      </w:r>
    </w:p>
  </w:footnote>
  <w:footnote w:id="7">
    <w:p w:rsidR="00E3007B" w:rsidRPr="00E103E2" w:rsidRDefault="00E3007B"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Par exemple à </w:t>
      </w:r>
      <w:proofErr w:type="spellStart"/>
      <w:r w:rsidRPr="00E103E2">
        <w:rPr>
          <w:rFonts w:ascii="Times New Roman" w:hAnsi="Times New Roman" w:cs="Times New Roman"/>
        </w:rPr>
        <w:t>Cellatex</w:t>
      </w:r>
      <w:proofErr w:type="spellEnd"/>
      <w:r w:rsidRPr="00E103E2">
        <w:rPr>
          <w:rFonts w:ascii="Times New Roman" w:hAnsi="Times New Roman" w:cs="Times New Roman"/>
        </w:rPr>
        <w:t xml:space="preserve"> dans les Ardennes en 2000, ou à Moulinex à Cormeilles en 2001 avec un slogan « du fric, sinon boum ».</w:t>
      </w:r>
    </w:p>
  </w:footnote>
  <w:footnote w:id="8">
    <w:p w:rsidR="001915B2" w:rsidRPr="00E103E2" w:rsidRDefault="001915B2"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Les rencontres européennes ont été organisées en 2014 « chez » les </w:t>
      </w:r>
      <w:proofErr w:type="spellStart"/>
      <w:r w:rsidRPr="00E103E2">
        <w:rPr>
          <w:rFonts w:ascii="Times New Roman" w:hAnsi="Times New Roman" w:cs="Times New Roman"/>
        </w:rPr>
        <w:t>Fralib</w:t>
      </w:r>
      <w:proofErr w:type="spellEnd"/>
      <w:r w:rsidRPr="00E103E2">
        <w:rPr>
          <w:rFonts w:ascii="Times New Roman" w:hAnsi="Times New Roman" w:cs="Times New Roman"/>
        </w:rPr>
        <w:t xml:space="preserve"> à </w:t>
      </w:r>
      <w:proofErr w:type="spellStart"/>
      <w:r w:rsidRPr="00E103E2">
        <w:rPr>
          <w:rFonts w:ascii="Times New Roman" w:hAnsi="Times New Roman" w:cs="Times New Roman"/>
        </w:rPr>
        <w:t>Gemenos</w:t>
      </w:r>
      <w:proofErr w:type="spellEnd"/>
      <w:r w:rsidRPr="00E103E2">
        <w:rPr>
          <w:rFonts w:ascii="Times New Roman" w:hAnsi="Times New Roman" w:cs="Times New Roman"/>
        </w:rPr>
        <w:t xml:space="preserve">, et il y avait plusieurs </w:t>
      </w:r>
      <w:proofErr w:type="spellStart"/>
      <w:r w:rsidRPr="00E103E2">
        <w:rPr>
          <w:rFonts w:ascii="Times New Roman" w:hAnsi="Times New Roman" w:cs="Times New Roman"/>
        </w:rPr>
        <w:t>representants</w:t>
      </w:r>
      <w:proofErr w:type="spellEnd"/>
      <w:r w:rsidRPr="00E103E2">
        <w:rPr>
          <w:rFonts w:ascii="Times New Roman" w:hAnsi="Times New Roman" w:cs="Times New Roman"/>
        </w:rPr>
        <w:t xml:space="preserve"> français aux rencontres internationales de 2015 au Venezuela.</w:t>
      </w:r>
    </w:p>
  </w:footnote>
  <w:footnote w:id="9">
    <w:p w:rsidR="00F6732E" w:rsidRPr="00E103E2" w:rsidRDefault="00F6732E" w:rsidP="00E103E2">
      <w:pPr>
        <w:pStyle w:val="Notedebasdepage"/>
        <w:jc w:val="both"/>
        <w:rPr>
          <w:rFonts w:ascii="Times New Roman" w:hAnsi="Times New Roman" w:cs="Times New Roman"/>
        </w:rPr>
      </w:pPr>
      <w:r w:rsidRPr="00E103E2">
        <w:rPr>
          <w:rStyle w:val="Appelnotedebasdep"/>
          <w:rFonts w:ascii="Times New Roman" w:hAnsi="Times New Roman" w:cs="Times New Roman"/>
        </w:rPr>
        <w:footnoteRef/>
      </w:r>
      <w:r w:rsidRPr="00E103E2">
        <w:rPr>
          <w:rFonts w:ascii="Times New Roman" w:hAnsi="Times New Roman" w:cs="Times New Roman"/>
        </w:rPr>
        <w:t xml:space="preserve"> L’on prendra comme exemple la composition de « l’association pour l’autogestion » en France ou du site « international </w:t>
      </w:r>
      <w:proofErr w:type="spellStart"/>
      <w:r w:rsidRPr="00E103E2">
        <w:rPr>
          <w:rFonts w:ascii="Times New Roman" w:hAnsi="Times New Roman" w:cs="Times New Roman"/>
        </w:rPr>
        <w:t>workers</w:t>
      </w:r>
      <w:proofErr w:type="spellEnd"/>
      <w:r w:rsidRPr="00E103E2">
        <w:rPr>
          <w:rFonts w:ascii="Times New Roman" w:hAnsi="Times New Roman" w:cs="Times New Roman"/>
        </w:rPr>
        <w:t xml:space="preserve"> control » et de leur littérature qui traite aussi bien des expériences présentes que de l’histoire des luttes, des idées, des courants et auteurs.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BE79A3"/>
    <w:rsid w:val="00111E5A"/>
    <w:rsid w:val="00170261"/>
    <w:rsid w:val="001915B2"/>
    <w:rsid w:val="001C7D98"/>
    <w:rsid w:val="00231CCF"/>
    <w:rsid w:val="002A6E40"/>
    <w:rsid w:val="002B62E4"/>
    <w:rsid w:val="004103E7"/>
    <w:rsid w:val="00434D3D"/>
    <w:rsid w:val="00573590"/>
    <w:rsid w:val="005B7171"/>
    <w:rsid w:val="00654C6B"/>
    <w:rsid w:val="006D721B"/>
    <w:rsid w:val="008167BE"/>
    <w:rsid w:val="008607F4"/>
    <w:rsid w:val="009949B9"/>
    <w:rsid w:val="00A12F93"/>
    <w:rsid w:val="00A3606D"/>
    <w:rsid w:val="00A554A3"/>
    <w:rsid w:val="00AC29DC"/>
    <w:rsid w:val="00B774B1"/>
    <w:rsid w:val="00BE79A3"/>
    <w:rsid w:val="00D06C4D"/>
    <w:rsid w:val="00D96537"/>
    <w:rsid w:val="00E103E2"/>
    <w:rsid w:val="00E3007B"/>
    <w:rsid w:val="00F54E4F"/>
    <w:rsid w:val="00F6732E"/>
    <w:rsid w:val="00F87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2A6E40"/>
    <w:pPr>
      <w:spacing w:after="0" w:line="240" w:lineRule="auto"/>
    </w:pPr>
    <w:rPr>
      <w:sz w:val="20"/>
      <w:szCs w:val="20"/>
    </w:rPr>
  </w:style>
  <w:style w:type="character" w:customStyle="1" w:styleId="NotedefinCar">
    <w:name w:val="Note de fin Car"/>
    <w:basedOn w:val="Policepardfaut"/>
    <w:link w:val="Notedefin"/>
    <w:uiPriority w:val="99"/>
    <w:semiHidden/>
    <w:rsid w:val="002A6E40"/>
    <w:rPr>
      <w:sz w:val="20"/>
      <w:szCs w:val="20"/>
    </w:rPr>
  </w:style>
  <w:style w:type="character" w:styleId="Appeldenotedefin">
    <w:name w:val="endnote reference"/>
    <w:basedOn w:val="Policepardfaut"/>
    <w:uiPriority w:val="99"/>
    <w:semiHidden/>
    <w:unhideWhenUsed/>
    <w:rsid w:val="002A6E40"/>
    <w:rPr>
      <w:vertAlign w:val="superscript"/>
    </w:rPr>
  </w:style>
  <w:style w:type="paragraph" w:styleId="Notedebasdepage">
    <w:name w:val="footnote text"/>
    <w:basedOn w:val="Normal"/>
    <w:link w:val="NotedebasdepageCar"/>
    <w:uiPriority w:val="99"/>
    <w:semiHidden/>
    <w:unhideWhenUsed/>
    <w:rsid w:val="002A6E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6E40"/>
    <w:rPr>
      <w:sz w:val="20"/>
      <w:szCs w:val="20"/>
    </w:rPr>
  </w:style>
  <w:style w:type="character" w:styleId="Appelnotedebasdep">
    <w:name w:val="footnote reference"/>
    <w:basedOn w:val="Policepardfaut"/>
    <w:uiPriority w:val="99"/>
    <w:semiHidden/>
    <w:unhideWhenUsed/>
    <w:rsid w:val="002A6E40"/>
    <w:rPr>
      <w:vertAlign w:val="superscript"/>
    </w:rPr>
  </w:style>
  <w:style w:type="paragraph" w:customStyle="1" w:styleId="Standard">
    <w:name w:val="Standard"/>
    <w:rsid w:val="00A12F93"/>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62AA-C4F2-4AF0-B428-7D152530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1202</Words>
  <Characters>6757</Characters>
  <Application>Microsoft Office Word</Application>
  <DocSecurity>0</DocSecurity>
  <Lines>103</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dcterms:created xsi:type="dcterms:W3CDTF">2015-12-02T12:42:00Z</dcterms:created>
  <dcterms:modified xsi:type="dcterms:W3CDTF">2015-12-02T12:46:00Z</dcterms:modified>
</cp:coreProperties>
</file>