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49CB5D" w14:textId="1894DC88" w:rsidR="00E94A5E" w:rsidRPr="00E94A5E" w:rsidRDefault="00160978" w:rsidP="0002191C">
      <w:pPr>
        <w:rPr>
          <w:rFonts w:ascii="Calibri" w:hAnsi="Calibri"/>
          <w:b/>
          <w:sz w:val="22"/>
          <w:szCs w:val="22"/>
          <w:u w:val="single"/>
        </w:rPr>
      </w:pPr>
      <w:r>
        <w:rPr>
          <w:rFonts w:ascii="Calibri" w:hAnsi="Calibri"/>
          <w:b/>
          <w:sz w:val="22"/>
          <w:szCs w:val="22"/>
          <w:u w:val="single"/>
        </w:rPr>
        <w:t xml:space="preserve">S’émanciper du réseau électrique ? </w:t>
      </w:r>
      <w:r w:rsidR="00E94A5E" w:rsidRPr="00E94A5E">
        <w:rPr>
          <w:rFonts w:ascii="Calibri" w:hAnsi="Calibri"/>
          <w:b/>
          <w:sz w:val="22"/>
          <w:szCs w:val="22"/>
          <w:u w:val="single"/>
        </w:rPr>
        <w:t>Reconfigurations des solidarités électriques</w:t>
      </w:r>
    </w:p>
    <w:p w14:paraId="25944DA7" w14:textId="0550737F" w:rsidR="00E94A5E" w:rsidRPr="00E94A5E" w:rsidRDefault="00E94A5E" w:rsidP="0002191C">
      <w:pPr>
        <w:rPr>
          <w:rFonts w:ascii="Calibri" w:hAnsi="Calibri" w:cs="Arial"/>
          <w:sz w:val="22"/>
          <w:szCs w:val="22"/>
        </w:rPr>
      </w:pPr>
    </w:p>
    <w:p w14:paraId="4573B372" w14:textId="542E0A5D" w:rsidR="00E94A5E" w:rsidRPr="00E94A5E" w:rsidRDefault="002963FA" w:rsidP="0002191C">
      <w:pPr>
        <w:rPr>
          <w:rFonts w:ascii="Calibri" w:hAnsi="Calibri" w:cs="Arial"/>
          <w:sz w:val="22"/>
          <w:szCs w:val="22"/>
        </w:rPr>
      </w:pPr>
      <w:r>
        <w:rPr>
          <w:rFonts w:ascii="Calibri" w:hAnsi="Calibri" w:cs="Arial"/>
          <w:sz w:val="22"/>
          <w:szCs w:val="22"/>
        </w:rPr>
        <w:t>Grégoire Wallenborn</w:t>
      </w:r>
    </w:p>
    <w:p w14:paraId="02B7E39A" w14:textId="77777777" w:rsidR="00E94A5E" w:rsidRPr="00E94A5E" w:rsidRDefault="00E94A5E" w:rsidP="0002191C">
      <w:pPr>
        <w:rPr>
          <w:rFonts w:ascii="Calibri" w:hAnsi="Calibri" w:cs="Arial"/>
          <w:sz w:val="22"/>
          <w:szCs w:val="22"/>
        </w:rPr>
      </w:pPr>
      <w:r w:rsidRPr="00E94A5E">
        <w:rPr>
          <w:rFonts w:ascii="Calibri" w:hAnsi="Calibri" w:cs="Arial"/>
          <w:sz w:val="22"/>
          <w:szCs w:val="22"/>
        </w:rPr>
        <w:t>Centre d’Etudes du Développement Durable, Université Libre de Bruxelles</w:t>
      </w:r>
    </w:p>
    <w:p w14:paraId="63A32D7C" w14:textId="179E9687" w:rsidR="00E94A5E" w:rsidRPr="00E94A5E" w:rsidRDefault="00160978" w:rsidP="0002191C">
      <w:pPr>
        <w:rPr>
          <w:rFonts w:ascii="Calibri" w:hAnsi="Calibri" w:cs="Arial"/>
          <w:sz w:val="22"/>
          <w:szCs w:val="22"/>
        </w:rPr>
      </w:pPr>
      <w:hyperlink r:id="rId5" w:history="1">
        <w:r w:rsidR="0002191C" w:rsidRPr="00E94A5E">
          <w:rPr>
            <w:rStyle w:val="Lienhypertexte"/>
            <w:rFonts w:ascii="Calibri" w:hAnsi="Calibri" w:cs="Arial"/>
            <w:sz w:val="22"/>
            <w:szCs w:val="22"/>
          </w:rPr>
          <w:t>gwallenb@ulb.ac.be</w:t>
        </w:r>
      </w:hyperlink>
    </w:p>
    <w:p w14:paraId="60AA8292" w14:textId="77777777" w:rsidR="00E94A5E" w:rsidRDefault="00E94A5E" w:rsidP="0002191C">
      <w:pPr>
        <w:rPr>
          <w:rFonts w:ascii="Calibri" w:hAnsi="Calibri"/>
          <w:sz w:val="22"/>
          <w:szCs w:val="22"/>
        </w:rPr>
      </w:pPr>
    </w:p>
    <w:p w14:paraId="7A6B7D37" w14:textId="6E6F1B05" w:rsidR="002963FA" w:rsidRDefault="002963FA" w:rsidP="0002191C">
      <w:pPr>
        <w:rPr>
          <w:rFonts w:ascii="Calibri" w:hAnsi="Calibri"/>
          <w:sz w:val="22"/>
          <w:szCs w:val="22"/>
        </w:rPr>
      </w:pPr>
      <w:r>
        <w:rPr>
          <w:rFonts w:ascii="Calibri" w:hAnsi="Calibri"/>
          <w:sz w:val="22"/>
          <w:szCs w:val="22"/>
        </w:rPr>
        <w:t>Le réseau électrique est central dans la transition énergétique puisqu’il doit accueillir un nombre croissant de sources renouvelables et distribuer l’énergie</w:t>
      </w:r>
      <w:r w:rsidR="0054293B">
        <w:rPr>
          <w:rFonts w:ascii="Calibri" w:hAnsi="Calibri"/>
          <w:sz w:val="22"/>
          <w:szCs w:val="22"/>
        </w:rPr>
        <w:t xml:space="preserve"> vers d</w:t>
      </w:r>
      <w:r>
        <w:rPr>
          <w:rFonts w:ascii="Calibri" w:hAnsi="Calibri"/>
          <w:sz w:val="22"/>
          <w:szCs w:val="22"/>
        </w:rPr>
        <w:t xml:space="preserve">es </w:t>
      </w:r>
      <w:r w:rsidR="00160978">
        <w:rPr>
          <w:rFonts w:ascii="Calibri" w:hAnsi="Calibri"/>
          <w:sz w:val="22"/>
          <w:szCs w:val="22"/>
        </w:rPr>
        <w:t>usagers</w:t>
      </w:r>
      <w:r w:rsidR="0054293B">
        <w:rPr>
          <w:rFonts w:ascii="Calibri" w:hAnsi="Calibri"/>
          <w:sz w:val="22"/>
          <w:szCs w:val="22"/>
        </w:rPr>
        <w:t xml:space="preserve"> supposés devenirs « actifs »</w:t>
      </w:r>
      <w:r w:rsidR="00160978">
        <w:rPr>
          <w:rFonts w:ascii="Calibri" w:hAnsi="Calibri"/>
          <w:sz w:val="22"/>
          <w:szCs w:val="22"/>
        </w:rPr>
        <w:t xml:space="preserve">. Dès lors, on assiste à un repositionnement de l’ensemble des acteurs et fonctions du réseau (production, transport, fourniture, distribution, usage), qui crée des tensions entre les différentes configurations possibles. Par exemple, les gestionnaires du réseau de transport se coordonnent au niveau européen pour créer une « super smart </w:t>
      </w:r>
      <w:proofErr w:type="spellStart"/>
      <w:r w:rsidR="00160978">
        <w:rPr>
          <w:rFonts w:ascii="Calibri" w:hAnsi="Calibri"/>
          <w:sz w:val="22"/>
          <w:szCs w:val="22"/>
        </w:rPr>
        <w:t>grid</w:t>
      </w:r>
      <w:proofErr w:type="spellEnd"/>
      <w:r w:rsidR="00160978">
        <w:rPr>
          <w:rFonts w:ascii="Calibri" w:hAnsi="Calibri"/>
          <w:sz w:val="22"/>
          <w:szCs w:val="22"/>
        </w:rPr>
        <w:t> » qui pourrait alimenter l’ensemble des pays à partir de sources très éloignées (éolien en mer du nord, solaire dans le sud, hydroélectrique en Norvège). De l’autre côté, de nombreuses communautés énergétiques et « </w:t>
      </w:r>
      <w:proofErr w:type="spellStart"/>
      <w:r w:rsidR="00160978">
        <w:rPr>
          <w:rFonts w:ascii="Calibri" w:hAnsi="Calibri"/>
          <w:sz w:val="22"/>
          <w:szCs w:val="22"/>
        </w:rPr>
        <w:t>microgrids</w:t>
      </w:r>
      <w:proofErr w:type="spellEnd"/>
      <w:r w:rsidR="00160978">
        <w:rPr>
          <w:rFonts w:ascii="Calibri" w:hAnsi="Calibri"/>
          <w:sz w:val="22"/>
          <w:szCs w:val="22"/>
        </w:rPr>
        <w:t> » émergent</w:t>
      </w:r>
      <w:r w:rsidR="0054293B">
        <w:rPr>
          <w:rFonts w:ascii="Calibri" w:hAnsi="Calibri"/>
          <w:sz w:val="22"/>
          <w:szCs w:val="22"/>
        </w:rPr>
        <w:t xml:space="preserve"> qui cherchent à s’émanciper partiellement du réseau global. Ces communautés ont l’avantage de pouvoir créer des solidarités de proximité et de la résilience locale, mais elles reportent les coûts du réseau sur les usagers qui ne peuvent s’en passer aussi facilement. </w:t>
      </w:r>
    </w:p>
    <w:p w14:paraId="5812018B" w14:textId="77777777" w:rsidR="0054293B" w:rsidRDefault="0054293B" w:rsidP="0002191C">
      <w:pPr>
        <w:rPr>
          <w:rFonts w:ascii="Calibri" w:hAnsi="Calibri"/>
          <w:sz w:val="22"/>
          <w:szCs w:val="22"/>
        </w:rPr>
      </w:pPr>
    </w:p>
    <w:p w14:paraId="49DA7D51" w14:textId="6FAD46F1" w:rsidR="0054293B" w:rsidRDefault="0054293B" w:rsidP="0054293B">
      <w:pPr>
        <w:rPr>
          <w:rFonts w:ascii="Calibri" w:hAnsi="Calibri"/>
          <w:sz w:val="22"/>
          <w:szCs w:val="22"/>
        </w:rPr>
      </w:pPr>
      <w:r>
        <w:rPr>
          <w:rFonts w:ascii="Calibri" w:hAnsi="Calibri"/>
          <w:sz w:val="22"/>
          <w:szCs w:val="22"/>
        </w:rPr>
        <w:t xml:space="preserve">Je propose d’analyser les reconfigurations du réseau électrique en faisant valoir quatre types de </w:t>
      </w:r>
      <w:r w:rsidRPr="002764CE">
        <w:rPr>
          <w:rFonts w:ascii="Calibri" w:hAnsi="Calibri"/>
          <w:i/>
          <w:sz w:val="22"/>
          <w:szCs w:val="22"/>
        </w:rPr>
        <w:t>solidarités</w:t>
      </w:r>
      <w:r>
        <w:rPr>
          <w:rFonts w:ascii="Calibri" w:hAnsi="Calibri"/>
          <w:sz w:val="22"/>
          <w:szCs w:val="22"/>
        </w:rPr>
        <w:t xml:space="preserve">, qui révèlent diverses </w:t>
      </w:r>
      <w:r w:rsidR="002764CE">
        <w:rPr>
          <w:rFonts w:ascii="Calibri" w:hAnsi="Calibri"/>
          <w:sz w:val="22"/>
          <w:szCs w:val="22"/>
        </w:rPr>
        <w:t>dynamiques</w:t>
      </w:r>
      <w:r>
        <w:rPr>
          <w:rFonts w:ascii="Calibri" w:hAnsi="Calibri"/>
          <w:sz w:val="22"/>
          <w:szCs w:val="22"/>
        </w:rPr>
        <w:t xml:space="preserve"> d’émancipation et d’assujettissement</w:t>
      </w:r>
      <w:r w:rsidR="002764CE">
        <w:rPr>
          <w:rFonts w:ascii="Calibri" w:hAnsi="Calibri"/>
          <w:sz w:val="22"/>
          <w:szCs w:val="22"/>
        </w:rPr>
        <w:t xml:space="preserve"> des usagers</w:t>
      </w:r>
      <w:r>
        <w:rPr>
          <w:rFonts w:ascii="Calibri" w:hAnsi="Calibri"/>
          <w:sz w:val="22"/>
          <w:szCs w:val="22"/>
        </w:rPr>
        <w:t xml:space="preserve">. </w:t>
      </w:r>
      <w:r w:rsidR="00157814">
        <w:rPr>
          <w:rFonts w:ascii="Calibri" w:hAnsi="Calibri"/>
          <w:sz w:val="22"/>
          <w:szCs w:val="22"/>
        </w:rPr>
        <w:t xml:space="preserve">La </w:t>
      </w:r>
      <w:r w:rsidR="00157814" w:rsidRPr="00A036EC">
        <w:rPr>
          <w:rFonts w:ascii="Calibri" w:hAnsi="Calibri"/>
          <w:i/>
          <w:sz w:val="22"/>
          <w:szCs w:val="22"/>
        </w:rPr>
        <w:t>solidarité technique</w:t>
      </w:r>
      <w:r w:rsidR="00157814">
        <w:rPr>
          <w:rFonts w:ascii="Calibri" w:hAnsi="Calibri"/>
          <w:sz w:val="22"/>
          <w:szCs w:val="22"/>
        </w:rPr>
        <w:t xml:space="preserve"> </w:t>
      </w:r>
      <w:r w:rsidR="002764CE">
        <w:rPr>
          <w:rFonts w:ascii="Calibri" w:hAnsi="Calibri"/>
          <w:sz w:val="22"/>
          <w:szCs w:val="22"/>
        </w:rPr>
        <w:t>correspond à un réseau centralisé et vertical</w:t>
      </w:r>
      <w:r w:rsidR="002764CE">
        <w:rPr>
          <w:rFonts w:ascii="Calibri" w:hAnsi="Calibri"/>
          <w:sz w:val="22"/>
          <w:szCs w:val="22"/>
        </w:rPr>
        <w:t xml:space="preserve"> et </w:t>
      </w:r>
      <w:r w:rsidR="00157814">
        <w:rPr>
          <w:rFonts w:ascii="Calibri" w:hAnsi="Calibri"/>
          <w:sz w:val="22"/>
          <w:szCs w:val="22"/>
        </w:rPr>
        <w:t xml:space="preserve">repose sur un ensemble de dispositifs automatiques ou manuels qui permet de maintenir </w:t>
      </w:r>
      <w:r w:rsidR="00753469">
        <w:rPr>
          <w:rFonts w:ascii="Calibri" w:hAnsi="Calibri"/>
          <w:sz w:val="22"/>
          <w:szCs w:val="22"/>
        </w:rPr>
        <w:t xml:space="preserve">l’équilibre </w:t>
      </w:r>
      <w:r w:rsidR="00A423E7">
        <w:rPr>
          <w:rFonts w:ascii="Calibri" w:hAnsi="Calibri"/>
          <w:sz w:val="22"/>
          <w:szCs w:val="22"/>
        </w:rPr>
        <w:t xml:space="preserve">à tout instant </w:t>
      </w:r>
      <w:r w:rsidR="00753469">
        <w:rPr>
          <w:rFonts w:ascii="Calibri" w:hAnsi="Calibri"/>
          <w:sz w:val="22"/>
          <w:szCs w:val="22"/>
        </w:rPr>
        <w:t>entre production et consommation</w:t>
      </w:r>
      <w:r w:rsidR="008368CB">
        <w:rPr>
          <w:rFonts w:ascii="Calibri" w:hAnsi="Calibri"/>
          <w:sz w:val="22"/>
          <w:szCs w:val="22"/>
        </w:rPr>
        <w:t xml:space="preserve">. </w:t>
      </w:r>
      <w:r w:rsidR="00753469">
        <w:rPr>
          <w:rFonts w:ascii="Calibri" w:hAnsi="Calibri"/>
          <w:sz w:val="22"/>
          <w:szCs w:val="22"/>
        </w:rPr>
        <w:t xml:space="preserve">La </w:t>
      </w:r>
      <w:r w:rsidR="00753469" w:rsidRPr="00A036EC">
        <w:rPr>
          <w:rFonts w:ascii="Calibri" w:hAnsi="Calibri"/>
          <w:i/>
          <w:sz w:val="22"/>
          <w:szCs w:val="22"/>
        </w:rPr>
        <w:t>solidarité économique</w:t>
      </w:r>
      <w:r>
        <w:rPr>
          <w:rFonts w:ascii="Calibri" w:hAnsi="Calibri"/>
          <w:sz w:val="22"/>
          <w:szCs w:val="22"/>
        </w:rPr>
        <w:t>, révélée par la libéralisation du secteur de l’énergie,</w:t>
      </w:r>
      <w:r w:rsidR="00753469">
        <w:rPr>
          <w:rFonts w:ascii="Calibri" w:hAnsi="Calibri"/>
          <w:sz w:val="22"/>
          <w:szCs w:val="22"/>
        </w:rPr>
        <w:t xml:space="preserve"> associe aux flux électriques des valeurs d’échanges dont les prix sont formés sur des marchés</w:t>
      </w:r>
      <w:r w:rsidR="00006889">
        <w:rPr>
          <w:rFonts w:ascii="Calibri" w:hAnsi="Calibri"/>
          <w:sz w:val="22"/>
          <w:szCs w:val="22"/>
        </w:rPr>
        <w:t>, et relie des entreprises à des clients</w:t>
      </w:r>
      <w:r w:rsidR="00753469">
        <w:rPr>
          <w:rFonts w:ascii="Calibri" w:hAnsi="Calibri"/>
          <w:sz w:val="22"/>
          <w:szCs w:val="22"/>
        </w:rPr>
        <w:t xml:space="preserve">. </w:t>
      </w:r>
      <w:r>
        <w:rPr>
          <w:rFonts w:ascii="Calibri" w:hAnsi="Calibri"/>
          <w:sz w:val="22"/>
          <w:szCs w:val="22"/>
        </w:rPr>
        <w:t xml:space="preserve">La </w:t>
      </w:r>
      <w:r w:rsidRPr="00A036EC">
        <w:rPr>
          <w:rFonts w:ascii="Calibri" w:hAnsi="Calibri"/>
          <w:i/>
          <w:sz w:val="22"/>
          <w:szCs w:val="22"/>
        </w:rPr>
        <w:t>solidarité écologique</w:t>
      </w:r>
      <w:r>
        <w:rPr>
          <w:rFonts w:ascii="Calibri" w:hAnsi="Calibri"/>
          <w:sz w:val="22"/>
          <w:szCs w:val="22"/>
        </w:rPr>
        <w:t xml:space="preserve"> associe les écosystèmes et les territoires aux unités de production du réseau en mettant en évidence les émissions de gaz à effet de serre et autres impacts sur l’environnement. </w:t>
      </w:r>
      <w:r w:rsidR="00753469">
        <w:rPr>
          <w:rFonts w:ascii="Calibri" w:hAnsi="Calibri"/>
          <w:sz w:val="22"/>
          <w:szCs w:val="22"/>
        </w:rPr>
        <w:t>Enfin,</w:t>
      </w:r>
      <w:r>
        <w:rPr>
          <w:rFonts w:ascii="Calibri" w:hAnsi="Calibri"/>
          <w:sz w:val="22"/>
          <w:szCs w:val="22"/>
        </w:rPr>
        <w:t xml:space="preserve"> la </w:t>
      </w:r>
      <w:r w:rsidRPr="00A036EC">
        <w:rPr>
          <w:rFonts w:ascii="Calibri" w:hAnsi="Calibri"/>
          <w:i/>
          <w:sz w:val="22"/>
          <w:szCs w:val="22"/>
        </w:rPr>
        <w:t>solidarité des usages</w:t>
      </w:r>
      <w:r>
        <w:rPr>
          <w:rFonts w:ascii="Calibri" w:hAnsi="Calibri"/>
          <w:sz w:val="22"/>
          <w:szCs w:val="22"/>
        </w:rPr>
        <w:t xml:space="preserve"> signale les relations existantes entre les multiples pratiques reliées entre elles par le réseau et qui se manifeste notamment par les rythmes des pics et </w:t>
      </w:r>
      <w:r w:rsidRPr="00F26931">
        <w:rPr>
          <w:rFonts w:ascii="Calibri" w:hAnsi="Calibri" w:cs="Arial"/>
          <w:sz w:val="22"/>
          <w:szCs w:val="22"/>
          <w:lang w:eastAsia="fr-FR"/>
        </w:rPr>
        <w:t>creux</w:t>
      </w:r>
      <w:r>
        <w:rPr>
          <w:rFonts w:ascii="Calibri" w:hAnsi="Calibri"/>
          <w:sz w:val="22"/>
          <w:szCs w:val="22"/>
        </w:rPr>
        <w:t xml:space="preserve"> de consommation et est révélée lors de la menace de blackout. Je montrerai comment ces solidarités sont en tension et ce qu’elles impliquent au niveau </w:t>
      </w:r>
      <w:r w:rsidR="002764CE">
        <w:rPr>
          <w:rFonts w:ascii="Calibri" w:hAnsi="Calibri"/>
          <w:sz w:val="22"/>
          <w:szCs w:val="22"/>
        </w:rPr>
        <w:t xml:space="preserve">de l’émancipation par rapport aux </w:t>
      </w:r>
      <w:r>
        <w:rPr>
          <w:rFonts w:ascii="Calibri" w:hAnsi="Calibri"/>
          <w:sz w:val="22"/>
          <w:szCs w:val="22"/>
        </w:rPr>
        <w:t>acteurs</w:t>
      </w:r>
      <w:r w:rsidR="002764CE">
        <w:rPr>
          <w:rFonts w:ascii="Calibri" w:hAnsi="Calibri"/>
          <w:sz w:val="22"/>
          <w:szCs w:val="22"/>
        </w:rPr>
        <w:t xml:space="preserve"> dominants du réseau électrique</w:t>
      </w:r>
      <w:r>
        <w:rPr>
          <w:rFonts w:ascii="Calibri" w:hAnsi="Calibri"/>
          <w:sz w:val="22"/>
          <w:szCs w:val="22"/>
        </w:rPr>
        <w:t xml:space="preserve">. Je m’appuierai sur des exemples de conflits des reconfigurations électriques. </w:t>
      </w:r>
      <w:bookmarkStart w:id="0" w:name="_GoBack"/>
      <w:bookmarkEnd w:id="0"/>
    </w:p>
    <w:p w14:paraId="20812D64" w14:textId="77777777" w:rsidR="00A47A78" w:rsidRDefault="00A47A78"/>
    <w:sectPr w:rsidR="00A47A78" w:rsidSect="005F470C">
      <w:pgSz w:w="11900" w:h="16840"/>
      <w:pgMar w:top="1440" w:right="985"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20"/>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C7E"/>
    <w:rsid w:val="00006889"/>
    <w:rsid w:val="0002191C"/>
    <w:rsid w:val="00082316"/>
    <w:rsid w:val="0008333D"/>
    <w:rsid w:val="000B23B5"/>
    <w:rsid w:val="000B3AAD"/>
    <w:rsid w:val="000C1B56"/>
    <w:rsid w:val="000C3880"/>
    <w:rsid w:val="000F75E3"/>
    <w:rsid w:val="00130265"/>
    <w:rsid w:val="00155248"/>
    <w:rsid w:val="00157814"/>
    <w:rsid w:val="00160978"/>
    <w:rsid w:val="001B2461"/>
    <w:rsid w:val="001F1128"/>
    <w:rsid w:val="0021041D"/>
    <w:rsid w:val="002764CE"/>
    <w:rsid w:val="002963FA"/>
    <w:rsid w:val="002A2971"/>
    <w:rsid w:val="002C1639"/>
    <w:rsid w:val="002D3981"/>
    <w:rsid w:val="002E0CF0"/>
    <w:rsid w:val="002E5EC5"/>
    <w:rsid w:val="00314AA6"/>
    <w:rsid w:val="0034093B"/>
    <w:rsid w:val="00386847"/>
    <w:rsid w:val="0039005D"/>
    <w:rsid w:val="003C7A75"/>
    <w:rsid w:val="003D0AAF"/>
    <w:rsid w:val="003F3748"/>
    <w:rsid w:val="004056A2"/>
    <w:rsid w:val="004328E0"/>
    <w:rsid w:val="00446678"/>
    <w:rsid w:val="00450816"/>
    <w:rsid w:val="004C1769"/>
    <w:rsid w:val="00525CE8"/>
    <w:rsid w:val="0054293B"/>
    <w:rsid w:val="00591772"/>
    <w:rsid w:val="005A2F91"/>
    <w:rsid w:val="005C3EAA"/>
    <w:rsid w:val="005F470C"/>
    <w:rsid w:val="005F77B8"/>
    <w:rsid w:val="00603418"/>
    <w:rsid w:val="0064613E"/>
    <w:rsid w:val="00662639"/>
    <w:rsid w:val="00677814"/>
    <w:rsid w:val="00695C7E"/>
    <w:rsid w:val="006D256E"/>
    <w:rsid w:val="00707886"/>
    <w:rsid w:val="00714C5F"/>
    <w:rsid w:val="00753469"/>
    <w:rsid w:val="008368CB"/>
    <w:rsid w:val="00866F34"/>
    <w:rsid w:val="00897D0E"/>
    <w:rsid w:val="008A7FD7"/>
    <w:rsid w:val="008C732E"/>
    <w:rsid w:val="008D149F"/>
    <w:rsid w:val="00933F1B"/>
    <w:rsid w:val="0094444D"/>
    <w:rsid w:val="009E10B5"/>
    <w:rsid w:val="00A036EC"/>
    <w:rsid w:val="00A40719"/>
    <w:rsid w:val="00A423E7"/>
    <w:rsid w:val="00A47A78"/>
    <w:rsid w:val="00A51B98"/>
    <w:rsid w:val="00AA42F3"/>
    <w:rsid w:val="00AA5AEB"/>
    <w:rsid w:val="00AC4F8F"/>
    <w:rsid w:val="00BA1E25"/>
    <w:rsid w:val="00BF16DB"/>
    <w:rsid w:val="00C30B13"/>
    <w:rsid w:val="00C30E3C"/>
    <w:rsid w:val="00C63620"/>
    <w:rsid w:val="00CD6C78"/>
    <w:rsid w:val="00D1570A"/>
    <w:rsid w:val="00D25C7C"/>
    <w:rsid w:val="00D55F98"/>
    <w:rsid w:val="00D96512"/>
    <w:rsid w:val="00DF68EB"/>
    <w:rsid w:val="00E148C7"/>
    <w:rsid w:val="00E94A5E"/>
    <w:rsid w:val="00EF2AD9"/>
    <w:rsid w:val="00F02D80"/>
    <w:rsid w:val="00F152D6"/>
    <w:rsid w:val="00F26931"/>
    <w:rsid w:val="00F71546"/>
    <w:rsid w:val="00F77D3C"/>
    <w:rsid w:val="00FC1B3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27E6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E94A5E"/>
    <w:pPr>
      <w:keepNext/>
      <w:keepLines/>
      <w:spacing w:before="200" w:after="120"/>
      <w:outlineLvl w:val="1"/>
    </w:pPr>
    <w:rPr>
      <w:rFonts w:ascii="Arial" w:eastAsiaTheme="majorEastAsia" w:hAnsi="Arial" w:cstheme="majorBidi"/>
      <w:b/>
      <w:bCs/>
      <w:sz w:val="28"/>
      <w:szCs w:val="26"/>
      <w:u w:val="single"/>
      <w:lang w:val="en-GB"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9005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9005D"/>
    <w:rPr>
      <w:rFonts w:ascii="Lucida Grande" w:hAnsi="Lucida Grande" w:cs="Lucida Grande"/>
      <w:sz w:val="18"/>
      <w:szCs w:val="18"/>
    </w:rPr>
  </w:style>
  <w:style w:type="paragraph" w:styleId="Rvision">
    <w:name w:val="Revision"/>
    <w:hidden/>
    <w:uiPriority w:val="99"/>
    <w:semiHidden/>
    <w:rsid w:val="00A40719"/>
  </w:style>
  <w:style w:type="character" w:styleId="Lienhypertexte">
    <w:name w:val="Hyperlink"/>
    <w:basedOn w:val="Policepardfaut"/>
    <w:uiPriority w:val="99"/>
    <w:unhideWhenUsed/>
    <w:rsid w:val="00E94A5E"/>
    <w:rPr>
      <w:color w:val="0000FF" w:themeColor="hyperlink"/>
      <w:u w:val="single"/>
    </w:rPr>
  </w:style>
  <w:style w:type="character" w:customStyle="1" w:styleId="Titre2Car">
    <w:name w:val="Titre 2 Car"/>
    <w:basedOn w:val="Policepardfaut"/>
    <w:link w:val="Titre2"/>
    <w:uiPriority w:val="9"/>
    <w:rsid w:val="00E94A5E"/>
    <w:rPr>
      <w:rFonts w:ascii="Arial" w:eastAsiaTheme="majorEastAsia" w:hAnsi="Arial" w:cstheme="majorBidi"/>
      <w:b/>
      <w:bCs/>
      <w:sz w:val="28"/>
      <w:szCs w:val="26"/>
      <w:u w:val="single"/>
      <w:lang w:val="en-GB"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E94A5E"/>
    <w:pPr>
      <w:keepNext/>
      <w:keepLines/>
      <w:spacing w:before="200" w:after="120"/>
      <w:outlineLvl w:val="1"/>
    </w:pPr>
    <w:rPr>
      <w:rFonts w:ascii="Arial" w:eastAsiaTheme="majorEastAsia" w:hAnsi="Arial" w:cstheme="majorBidi"/>
      <w:b/>
      <w:bCs/>
      <w:sz w:val="28"/>
      <w:szCs w:val="26"/>
      <w:u w:val="single"/>
      <w:lang w:val="en-GB"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9005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9005D"/>
    <w:rPr>
      <w:rFonts w:ascii="Lucida Grande" w:hAnsi="Lucida Grande" w:cs="Lucida Grande"/>
      <w:sz w:val="18"/>
      <w:szCs w:val="18"/>
    </w:rPr>
  </w:style>
  <w:style w:type="paragraph" w:styleId="Rvision">
    <w:name w:val="Revision"/>
    <w:hidden/>
    <w:uiPriority w:val="99"/>
    <w:semiHidden/>
    <w:rsid w:val="00A40719"/>
  </w:style>
  <w:style w:type="character" w:styleId="Lienhypertexte">
    <w:name w:val="Hyperlink"/>
    <w:basedOn w:val="Policepardfaut"/>
    <w:uiPriority w:val="99"/>
    <w:unhideWhenUsed/>
    <w:rsid w:val="00E94A5E"/>
    <w:rPr>
      <w:color w:val="0000FF" w:themeColor="hyperlink"/>
      <w:u w:val="single"/>
    </w:rPr>
  </w:style>
  <w:style w:type="character" w:customStyle="1" w:styleId="Titre2Car">
    <w:name w:val="Titre 2 Car"/>
    <w:basedOn w:val="Policepardfaut"/>
    <w:link w:val="Titre2"/>
    <w:uiPriority w:val="9"/>
    <w:rsid w:val="00E94A5E"/>
    <w:rPr>
      <w:rFonts w:ascii="Arial" w:eastAsiaTheme="majorEastAsia" w:hAnsi="Arial" w:cstheme="majorBidi"/>
      <w:b/>
      <w:bCs/>
      <w:sz w:val="28"/>
      <w:szCs w:val="26"/>
      <w:u w:val="single"/>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696569">
      <w:bodyDiv w:val="1"/>
      <w:marLeft w:val="0"/>
      <w:marRight w:val="0"/>
      <w:marTop w:val="0"/>
      <w:marBottom w:val="0"/>
      <w:divBdr>
        <w:top w:val="none" w:sz="0" w:space="0" w:color="auto"/>
        <w:left w:val="none" w:sz="0" w:space="0" w:color="auto"/>
        <w:bottom w:val="none" w:sz="0" w:space="0" w:color="auto"/>
        <w:right w:val="none" w:sz="0" w:space="0" w:color="auto"/>
      </w:divBdr>
    </w:div>
    <w:div w:id="1227953549">
      <w:bodyDiv w:val="1"/>
      <w:marLeft w:val="0"/>
      <w:marRight w:val="0"/>
      <w:marTop w:val="0"/>
      <w:marBottom w:val="0"/>
      <w:divBdr>
        <w:top w:val="none" w:sz="0" w:space="0" w:color="auto"/>
        <w:left w:val="none" w:sz="0" w:space="0" w:color="auto"/>
        <w:bottom w:val="none" w:sz="0" w:space="0" w:color="auto"/>
        <w:right w:val="none" w:sz="0" w:space="0" w:color="auto"/>
      </w:divBdr>
      <w:divsChild>
        <w:div w:id="1606647105">
          <w:marLeft w:val="0"/>
          <w:marRight w:val="0"/>
          <w:marTop w:val="0"/>
          <w:marBottom w:val="0"/>
          <w:divBdr>
            <w:top w:val="none" w:sz="0" w:space="0" w:color="auto"/>
            <w:left w:val="none" w:sz="0" w:space="0" w:color="auto"/>
            <w:bottom w:val="none" w:sz="0" w:space="0" w:color="auto"/>
            <w:right w:val="none" w:sz="0" w:space="0" w:color="auto"/>
          </w:divBdr>
          <w:divsChild>
            <w:div w:id="817185392">
              <w:marLeft w:val="0"/>
              <w:marRight w:val="0"/>
              <w:marTop w:val="0"/>
              <w:marBottom w:val="0"/>
              <w:divBdr>
                <w:top w:val="none" w:sz="0" w:space="0" w:color="auto"/>
                <w:left w:val="none" w:sz="0" w:space="0" w:color="auto"/>
                <w:bottom w:val="none" w:sz="0" w:space="0" w:color="auto"/>
                <w:right w:val="none" w:sz="0" w:space="0" w:color="auto"/>
              </w:divBdr>
              <w:divsChild>
                <w:div w:id="170413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361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gwallenb@ulb.ac.b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387</Words>
  <Characters>2233</Characters>
  <Application>Microsoft Macintosh Word</Application>
  <DocSecurity>0</DocSecurity>
  <Lines>41</Lines>
  <Paragraphs>19</Paragraphs>
  <ScaleCrop>false</ScaleCrop>
  <Company/>
  <LinksUpToDate>false</LinksUpToDate>
  <CharactersWithSpaces>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dc:creator>
  <cp:keywords/>
  <dc:description/>
  <cp:lastModifiedBy>Grégoire Wallenborn</cp:lastModifiedBy>
  <cp:revision>4</cp:revision>
  <cp:lastPrinted>2014-11-13T15:04:00Z</cp:lastPrinted>
  <dcterms:created xsi:type="dcterms:W3CDTF">2015-05-31T10:07:00Z</dcterms:created>
  <dcterms:modified xsi:type="dcterms:W3CDTF">2015-05-31T10:31:00Z</dcterms:modified>
</cp:coreProperties>
</file>